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40"/>
      </w:pPr>
      <w:r>
        <w:rPr>
          <w:b/>
          <w:color w:val="9B7947"/>
          <w:sz w:val="18"/>
        </w:rPr>
        <w:t>INNOVATION FORGE  /  WEEKLY BELLOWS  /  OCTOBER 14 2026</w:t>
      </w:r>
    </w:p>
    <w:p>
      <w:pPr>
        <w:pStyle w:val="Title"/>
      </w:pPr>
      <w:r>
        <w:t>Student Question</w:t>
        <w:br/>
        <w:t>Handoff Workshop</w:t>
      </w:r>
    </w:p>
    <w:p>
      <w:pPr>
        <w:pStyle w:val="Subtitle"/>
      </w:pPr>
      <w:r>
        <w:t>Someone on the Other End</w:t>
      </w:r>
    </w:p>
    <w:p>
      <w:r>
        <w:rPr>
          <w:sz w:val="23"/>
        </w:rPr>
        <w:t>A working packet for student support teams</w:t>
      </w:r>
    </w:p>
    <w:p>
      <w:r>
        <w:t>Choose one student question and follow it until a staff member accepts responsibility and the student has a verified next step. Use the worksheets to see where time passes, what was promised, and what evidence supports the answer.</w:t>
      </w:r>
    </w:p>
    <w:p>
      <w:pPr>
        <w:pStyle w:val="Heading2"/>
      </w:pPr>
      <w:r>
        <w:t>What you will leave with</w:t>
      </w:r>
    </w:p>
    <w:p>
      <w:pPr>
        <w:ind w:left="144" w:hanging="144"/>
      </w:pPr>
      <w:r>
        <w:t>• A trace of one question, with an accountable owner at each handoff</w:t>
      </w:r>
    </w:p>
    <w:p>
      <w:pPr>
        <w:ind w:left="144" w:hanging="144"/>
      </w:pPr>
      <w:r>
        <w:t>• A next step the student can explain, including who will follow up and when</w:t>
      </w:r>
    </w:p>
    <w:p>
      <w:pPr>
        <w:ind w:left="144" w:hanging="144"/>
      </w:pPr>
      <w:r>
        <w:t>• One small process change to test and review during the coming week</w:t>
      </w:r>
    </w:p>
    <w:p>
      <w:pPr>
        <w:pStyle w:val="Heading2"/>
      </w:pPr>
      <w:r>
        <w:t>Start small and protect the student</w:t>
      </w:r>
    </w:p>
    <w:p>
      <w:r>
        <w:t>For a workshop, use the fictional case on page 2 or a de-identified case that your team is authorized to review. Keep real names, student IDs, transcripts, and other education-record details out of shared workshop copies. Record evidence locations only in approved systems.</w:t>
      </w:r>
    </w:p>
    <w:p>
      <w:r>
        <w:t>These are proposed practices for local adaptation, not institutional policy, a service-level standard, or legal advice. Set response commitments with the people who must meet them. The packet does not prescribe a benchmark response time.</w:t>
      </w:r>
    </w:p>
    <w:p>
      <w:pPr>
        <w:pStyle w:val="Heading2"/>
      </w:pPr>
      <w:r>
        <w:t>Choose your route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936"/>
        <w:gridCol w:w="9230"/>
      </w:tblGrid>
      <w:tr>
        <w:trPr>
          <w:cantSplit/>
          <w:tblHeader/>
        </w:trPr>
        <w:tc>
          <w:tcPr>
            <w:tcW w:type="dxa" w:w="936"/>
            <w:vAlign w:val="center"/>
            <w:tcMar>
              <w:top w:w="90" w:type="dxa"/>
              <w:left w:w="100" w:type="dxa"/>
              <w:bottom w:w="90" w:type="dxa"/>
              <w:right w:w="100" w:type="dxa"/>
            </w:tcMar>
            <w:shd w:fill="F8F4EC"/>
          </w:tcPr>
          <w:p>
            <w:pPr>
              <w:spacing w:after="0" w:line="250" w:lineRule="auto"/>
            </w:pPr>
            <w:r>
              <w:rPr>
                <w:b/>
                <w:sz w:val="20"/>
              </w:rPr>
              <w:t>Pages</w:t>
            </w:r>
          </w:p>
        </w:tc>
        <w:tc>
          <w:tcPr>
            <w:tcW w:type="dxa" w:w="9230"/>
            <w:vAlign w:val="center"/>
            <w:tcMar>
              <w:top w:w="90" w:type="dxa"/>
              <w:left w:w="100" w:type="dxa"/>
              <w:bottom w:w="90" w:type="dxa"/>
              <w:right w:w="100" w:type="dxa"/>
            </w:tcMar>
            <w:shd w:fill="F8F4EC"/>
          </w:tcPr>
          <w:p>
            <w:pPr>
              <w:spacing w:after="0" w:line="250" w:lineRule="auto"/>
            </w:pPr>
            <w:r>
              <w:rPr>
                <w:b/>
                <w:sz w:val="20"/>
              </w:rPr>
              <w:t>Use</w:t>
            </w:r>
          </w:p>
        </w:tc>
      </w:tr>
      <w:tr>
        <w:trPr>
          <w:cantSplit/>
        </w:trPr>
        <w:tc>
          <w:tcPr>
            <w:tcW w:type="dxa" w:w="936"/>
            <w:vAlign w:val="center"/>
            <w:tcMar>
              <w:top w:w="90" w:type="dxa"/>
              <w:left w:w="100" w:type="dxa"/>
              <w:bottom w:w="90" w:type="dxa"/>
              <w:right w:w="100" w:type="dxa"/>
            </w:tcMar>
          </w:tcPr>
          <w:p>
            <w:pPr>
              <w:spacing w:after="0" w:line="250" w:lineRule="auto"/>
            </w:pPr>
            <w:r>
              <w:rPr>
                <w:b w:val="0"/>
                <w:sz w:val="20"/>
              </w:rPr>
              <w:t>2</w:t>
            </w:r>
          </w:p>
        </w:tc>
        <w:tc>
          <w:tcPr>
            <w:tcW w:type="dxa" w:w="9230"/>
            <w:vAlign w:val="center"/>
            <w:tcMar>
              <w:top w:w="90" w:type="dxa"/>
              <w:left w:w="100" w:type="dxa"/>
              <w:bottom w:w="90" w:type="dxa"/>
              <w:right w:w="100" w:type="dxa"/>
            </w:tcMar>
          </w:tcPr>
          <w:p>
            <w:pPr>
              <w:spacing w:after="0" w:line="250" w:lineRule="auto"/>
            </w:pPr>
            <w:r>
              <w:rPr>
                <w:b w:val="0"/>
                <w:sz w:val="20"/>
              </w:rPr>
              <w:t>Read the fictional worked example together</w:t>
            </w:r>
          </w:p>
        </w:tc>
      </w:tr>
      <w:tr>
        <w:trPr>
          <w:cantSplit/>
        </w:trPr>
        <w:tc>
          <w:tcPr>
            <w:tcW w:type="dxa" w:w="936"/>
            <w:vAlign w:val="center"/>
            <w:tcMar>
              <w:top w:w="90" w:type="dxa"/>
              <w:left w:w="100" w:type="dxa"/>
              <w:bottom w:w="90" w:type="dxa"/>
              <w:right w:w="100" w:type="dxa"/>
            </w:tcMar>
          </w:tcPr>
          <w:p>
            <w:pPr>
              <w:spacing w:after="0" w:line="250" w:lineRule="auto"/>
            </w:pPr>
            <w:r>
              <w:rPr>
                <w:b w:val="0"/>
                <w:sz w:val="20"/>
              </w:rPr>
              <w:t>3–4</w:t>
            </w:r>
          </w:p>
        </w:tc>
        <w:tc>
          <w:tcPr>
            <w:tcW w:type="dxa" w:w="9230"/>
            <w:vAlign w:val="center"/>
            <w:tcMar>
              <w:top w:w="90" w:type="dxa"/>
              <w:left w:w="100" w:type="dxa"/>
              <w:bottom w:w="90" w:type="dxa"/>
              <w:right w:w="100" w:type="dxa"/>
            </w:tcMar>
          </w:tcPr>
          <w:p>
            <w:pPr>
              <w:spacing w:after="0" w:line="250" w:lineRule="auto"/>
            </w:pPr>
            <w:r>
              <w:rPr>
                <w:b w:val="0"/>
                <w:sz w:val="20"/>
              </w:rPr>
              <w:t>Trace one question and record the handoff</w:t>
            </w:r>
          </w:p>
        </w:tc>
      </w:tr>
      <w:tr>
        <w:trPr>
          <w:cantSplit/>
        </w:trPr>
        <w:tc>
          <w:tcPr>
            <w:tcW w:type="dxa" w:w="936"/>
            <w:vAlign w:val="center"/>
            <w:tcMar>
              <w:top w:w="90" w:type="dxa"/>
              <w:left w:w="100" w:type="dxa"/>
              <w:bottom w:w="90" w:type="dxa"/>
              <w:right w:w="100" w:type="dxa"/>
            </w:tcMar>
          </w:tcPr>
          <w:p>
            <w:pPr>
              <w:spacing w:after="0" w:line="250" w:lineRule="auto"/>
            </w:pPr>
            <w:r>
              <w:rPr>
                <w:b w:val="0"/>
                <w:sz w:val="20"/>
              </w:rPr>
              <w:t>5</w:t>
            </w:r>
          </w:p>
        </w:tc>
        <w:tc>
          <w:tcPr>
            <w:tcW w:type="dxa" w:w="9230"/>
            <w:vAlign w:val="center"/>
            <w:tcMar>
              <w:top w:w="90" w:type="dxa"/>
              <w:left w:w="100" w:type="dxa"/>
              <w:bottom w:w="90" w:type="dxa"/>
              <w:right w:w="100" w:type="dxa"/>
            </w:tcMar>
          </w:tcPr>
          <w:p>
            <w:pPr>
              <w:spacing w:after="0" w:line="250" w:lineRule="auto"/>
            </w:pPr>
            <w:r>
              <w:rPr>
                <w:b w:val="0"/>
                <w:sz w:val="20"/>
              </w:rPr>
              <w:t>Test a chatbot or CRM path through to a human</w:t>
            </w:r>
          </w:p>
        </w:tc>
      </w:tr>
      <w:tr>
        <w:trPr>
          <w:cantSplit/>
        </w:trPr>
        <w:tc>
          <w:tcPr>
            <w:tcW w:type="dxa" w:w="936"/>
            <w:vAlign w:val="center"/>
            <w:tcMar>
              <w:top w:w="90" w:type="dxa"/>
              <w:left w:w="100" w:type="dxa"/>
              <w:bottom w:w="90" w:type="dxa"/>
              <w:right w:w="100" w:type="dxa"/>
            </w:tcMar>
          </w:tcPr>
          <w:p>
            <w:pPr>
              <w:spacing w:after="0" w:line="250" w:lineRule="auto"/>
            </w:pPr>
            <w:r>
              <w:rPr>
                <w:b w:val="0"/>
                <w:sz w:val="20"/>
              </w:rPr>
              <w:t>6–7</w:t>
            </w:r>
          </w:p>
        </w:tc>
        <w:tc>
          <w:tcPr>
            <w:tcW w:type="dxa" w:w="9230"/>
            <w:vAlign w:val="center"/>
            <w:tcMar>
              <w:top w:w="90" w:type="dxa"/>
              <w:left w:w="100" w:type="dxa"/>
              <w:bottom w:w="90" w:type="dxa"/>
              <w:right w:w="100" w:type="dxa"/>
            </w:tcMar>
          </w:tcPr>
          <w:p>
            <w:pPr>
              <w:spacing w:after="0" w:line="250" w:lineRule="auto"/>
            </w:pPr>
            <w:r>
              <w:rPr>
                <w:b w:val="0"/>
                <w:sz w:val="20"/>
              </w:rPr>
              <w:t>Choose a weekly change, review sources, and reflect</w:t>
            </w:r>
          </w:p>
        </w:tc>
      </w:tr>
    </w:tbl>
    <w:p>
      <w:pPr>
        <w:spacing w:after="60"/>
      </w:pPr>
      <w:r>
        <w:rPr>
          <w:sz w:val="2"/>
        </w:rPr>
      </w:r>
    </w:p>
    <w:p>
      <w:r>
        <w:rPr>
          <w:b/>
        </w:rPr>
        <w:t>Before you begin:</w:t>
      </w:r>
      <w:r>
        <w:t xml:space="preserve"> name a facilitator, a recorder, and someone who can confirm how the receiving team actually accepts work.</w:t>
      </w:r>
    </w:p>
    <w:p>
      <w:r>
        <w:rPr>
          <w:sz w:val="18"/>
        </w:rPr>
        <w:t>Version 1.0  |  October 14, 2026  |  Editable worksheet and print edition</w:t>
      </w:r>
    </w:p>
    <w:p>
      <w:pPr>
        <w:pageBreakBefore/>
        <w:spacing w:after="140"/>
      </w:pPr>
      <w:r>
        <w:rPr>
          <w:b/>
          <w:color w:val="9B7947"/>
          <w:sz w:val="18"/>
        </w:rPr>
        <w:t>WORKSHOP 02  /  OCTOBER 14 2026</w:t>
      </w:r>
    </w:p>
    <w:p>
      <w:pPr>
        <w:pStyle w:val="Heading1"/>
      </w:pPr>
      <w:r>
        <w:t>Follow Lena through the handoff</w:t>
      </w:r>
    </w:p>
    <w:p>
      <w:r>
        <w:t>Fictional worked example. Lena is a 29-year-old working transfer student. Every person, record, date, time, promise, and outcome below is invented for practice.</w:t>
      </w:r>
    </w:p>
    <w:p>
      <w:r>
        <w:t>“My credits transferred. Why does my plan still show this requirement, and what should I register for?” Lena needs to know how accepted credit applies to her intended major. Credit acceptance and degree applicability can be separate questions. [1] Ask the receiving institution to confirm the actual decision; an early planning result may be provisional. [2]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1512"/>
        <w:gridCol w:w="4003"/>
        <w:gridCol w:w="4651"/>
      </w:tblGrid>
      <w:tr>
        <w:trPr>
          <w:cantSplit/>
          <w:tblHeader/>
        </w:trPr>
        <w:tc>
          <w:tcPr>
            <w:tcW w:type="dxa" w:w="1512"/>
            <w:vAlign w:val="center"/>
            <w:tcMar>
              <w:top w:w="90" w:type="dxa"/>
              <w:left w:w="100" w:type="dxa"/>
              <w:bottom w:w="90" w:type="dxa"/>
              <w:right w:w="100" w:type="dxa"/>
            </w:tcMar>
            <w:shd w:fill="F8F4EC"/>
          </w:tcPr>
          <w:p>
            <w:pPr>
              <w:spacing w:after="0" w:line="250" w:lineRule="auto"/>
              <w:jc w:val="left"/>
            </w:pPr>
            <w:r>
              <w:rPr>
                <w:b/>
                <w:sz w:val="18"/>
              </w:rPr>
              <w:t>Time and elapsed</w:t>
            </w:r>
          </w:p>
        </w:tc>
        <w:tc>
          <w:tcPr>
            <w:tcW w:type="dxa" w:w="4003"/>
            <w:vAlign w:val="center"/>
            <w:tcMar>
              <w:top w:w="90" w:type="dxa"/>
              <w:left w:w="100" w:type="dxa"/>
              <w:bottom w:w="90" w:type="dxa"/>
              <w:right w:w="100" w:type="dxa"/>
            </w:tcMar>
            <w:shd w:fill="F8F4EC"/>
          </w:tcPr>
          <w:p>
            <w:pPr>
              <w:spacing w:after="0" w:line="250" w:lineRule="auto"/>
            </w:pPr>
            <w:r>
              <w:rPr>
                <w:b/>
                <w:sz w:val="18"/>
              </w:rPr>
              <w:t>Event and owner</w:t>
            </w:r>
          </w:p>
        </w:tc>
        <w:tc>
          <w:tcPr>
            <w:tcW w:type="dxa" w:w="4651"/>
            <w:vAlign w:val="center"/>
            <w:tcMar>
              <w:top w:w="90" w:type="dxa"/>
              <w:left w:w="100" w:type="dxa"/>
              <w:bottom w:w="90" w:type="dxa"/>
              <w:right w:w="100" w:type="dxa"/>
            </w:tcMar>
            <w:shd w:fill="F8F4EC"/>
          </w:tcPr>
          <w:p>
            <w:pPr>
              <w:spacing w:after="0" w:line="250" w:lineRule="auto"/>
            </w:pPr>
            <w:r>
              <w:rPr>
                <w:b/>
                <w:sz w:val="18"/>
              </w:rPr>
              <w:t>Evidence and promise</w:t>
            </w:r>
          </w:p>
        </w:tc>
      </w:tr>
      <w:tr>
        <w:trPr>
          <w:cantSplit/>
        </w:trPr>
        <w:tc>
          <w:tcPr>
            <w:tcW w:type="dxa" w:w="1512"/>
            <w:vAlign w:val="center"/>
            <w:tcMar>
              <w:top w:w="90" w:type="dxa"/>
              <w:left w:w="100" w:type="dxa"/>
              <w:bottom w:w="90" w:type="dxa"/>
              <w:right w:w="100" w:type="dxa"/>
            </w:tcMar>
          </w:tcPr>
          <w:p>
            <w:pPr>
              <w:spacing w:after="0" w:line="250" w:lineRule="auto"/>
              <w:jc w:val="left"/>
            </w:pPr>
            <w:r>
              <w:rPr>
                <w:b w:val="0"/>
                <w:sz w:val="18"/>
              </w:rPr>
              <w:t>Wed Oct 14</w:t>
              <w:br/>
              <w:t>9:05 a.m.</w:t>
              <w:br/>
              <w:t>0 min</w:t>
            </w:r>
          </w:p>
        </w:tc>
        <w:tc>
          <w:tcPr>
            <w:tcW w:type="dxa" w:w="4003"/>
            <w:vAlign w:val="center"/>
            <w:tcMar>
              <w:top w:w="90" w:type="dxa"/>
              <w:left w:w="100" w:type="dxa"/>
              <w:bottom w:w="90" w:type="dxa"/>
              <w:right w:w="100" w:type="dxa"/>
            </w:tcMar>
          </w:tcPr>
          <w:p>
            <w:pPr>
              <w:spacing w:after="0" w:line="250" w:lineRule="auto"/>
            </w:pPr>
            <w:r>
              <w:rPr>
                <w:b w:val="0"/>
                <w:sz w:val="18"/>
              </w:rPr>
              <w:t>Intake</w:t>
              <w:br/>
              <w:t>Service desk records Lena’s question and desired registration decision.</w:t>
            </w:r>
          </w:p>
        </w:tc>
        <w:tc>
          <w:tcPr>
            <w:tcW w:type="dxa" w:w="4651"/>
            <w:vAlign w:val="center"/>
            <w:tcMar>
              <w:top w:w="90" w:type="dxa"/>
              <w:left w:w="100" w:type="dxa"/>
              <w:bottom w:w="90" w:type="dxa"/>
              <w:right w:w="100" w:type="dxa"/>
            </w:tcMar>
          </w:tcPr>
          <w:p>
            <w:pPr>
              <w:spacing w:after="0" w:line="250" w:lineRule="auto"/>
            </w:pPr>
            <w:r>
              <w:rPr>
                <w:b w:val="0"/>
                <w:sz w:val="18"/>
              </w:rPr>
              <w:t>Case L-01 opened. Staff promise an ownership update by noon, even if the answer is pending.</w:t>
            </w:r>
          </w:p>
        </w:tc>
      </w:tr>
      <w:tr>
        <w:trPr>
          <w:cantSplit/>
        </w:trPr>
        <w:tc>
          <w:tcPr>
            <w:tcW w:type="dxa" w:w="1512"/>
            <w:vAlign w:val="center"/>
            <w:tcMar>
              <w:top w:w="90" w:type="dxa"/>
              <w:left w:w="100" w:type="dxa"/>
              <w:bottom w:w="90" w:type="dxa"/>
              <w:right w:w="100" w:type="dxa"/>
            </w:tcMar>
          </w:tcPr>
          <w:p>
            <w:pPr>
              <w:spacing w:after="0" w:line="250" w:lineRule="auto"/>
              <w:jc w:val="left"/>
            </w:pPr>
            <w:r>
              <w:rPr>
                <w:b w:val="0"/>
                <w:sz w:val="18"/>
              </w:rPr>
              <w:t>9:20 a.m.</w:t>
              <w:br/>
              <w:t>15 min</w:t>
            </w:r>
          </w:p>
        </w:tc>
        <w:tc>
          <w:tcPr>
            <w:tcW w:type="dxa" w:w="4003"/>
            <w:vAlign w:val="center"/>
            <w:tcMar>
              <w:top w:w="90" w:type="dxa"/>
              <w:left w:w="100" w:type="dxa"/>
              <w:bottom w:w="90" w:type="dxa"/>
              <w:right w:w="100" w:type="dxa"/>
            </w:tcMar>
          </w:tcPr>
          <w:p>
            <w:pPr>
              <w:spacing w:after="0" w:line="250" w:lineRule="auto"/>
            </w:pPr>
            <w:r>
              <w:rPr>
                <w:b w:val="0"/>
                <w:sz w:val="18"/>
              </w:rPr>
              <w:t>Handoff requested</w:t>
              <w:br/>
              <w:t>Service desk asks advising to take the case; the desk still owns follow-up.</w:t>
            </w:r>
          </w:p>
        </w:tc>
        <w:tc>
          <w:tcPr>
            <w:tcW w:type="dxa" w:w="4651"/>
            <w:vAlign w:val="center"/>
            <w:tcMar>
              <w:top w:w="90" w:type="dxa"/>
              <w:left w:w="100" w:type="dxa"/>
              <w:bottom w:w="90" w:type="dxa"/>
              <w:right w:w="100" w:type="dxa"/>
            </w:tcMar>
          </w:tcPr>
          <w:p>
            <w:pPr>
              <w:spacing w:after="0" w:line="250" w:lineRule="auto"/>
            </w:pPr>
            <w:r>
              <w:rPr>
                <w:b w:val="0"/>
                <w:sz w:val="18"/>
              </w:rPr>
              <w:t>The request includes the question and an approved record reference. Sending the request is not treated as acceptance.</w:t>
            </w:r>
          </w:p>
        </w:tc>
      </w:tr>
      <w:tr>
        <w:trPr>
          <w:cantSplit/>
        </w:trPr>
        <w:tc>
          <w:tcPr>
            <w:tcW w:type="dxa" w:w="1512"/>
            <w:vAlign w:val="center"/>
            <w:tcMar>
              <w:top w:w="90" w:type="dxa"/>
              <w:left w:w="100" w:type="dxa"/>
              <w:bottom w:w="90" w:type="dxa"/>
              <w:right w:w="100" w:type="dxa"/>
            </w:tcMar>
          </w:tcPr>
          <w:p>
            <w:pPr>
              <w:spacing w:after="0" w:line="250" w:lineRule="auto"/>
              <w:jc w:val="left"/>
            </w:pPr>
            <w:r>
              <w:rPr>
                <w:b w:val="0"/>
                <w:sz w:val="18"/>
              </w:rPr>
              <w:t>10:10 a.m.</w:t>
              <w:br/>
              <w:t>1 hr 5 min</w:t>
            </w:r>
          </w:p>
        </w:tc>
        <w:tc>
          <w:tcPr>
            <w:tcW w:type="dxa" w:w="4003"/>
            <w:vAlign w:val="center"/>
            <w:tcMar>
              <w:top w:w="90" w:type="dxa"/>
              <w:left w:w="100" w:type="dxa"/>
              <w:bottom w:w="90" w:type="dxa"/>
              <w:right w:w="100" w:type="dxa"/>
            </w:tcMar>
          </w:tcPr>
          <w:p>
            <w:pPr>
              <w:spacing w:after="0" w:line="250" w:lineRule="auto"/>
            </w:pPr>
            <w:r>
              <w:rPr>
                <w:b w:val="0"/>
                <w:sz w:val="18"/>
              </w:rPr>
              <w:t>Ownership accepted</w:t>
              <w:br/>
              <w:t>Jo, the assigned advisor, acknowledges responsibility.</w:t>
            </w:r>
          </w:p>
        </w:tc>
        <w:tc>
          <w:tcPr>
            <w:tcW w:type="dxa" w:w="4651"/>
            <w:vAlign w:val="center"/>
            <w:tcMar>
              <w:top w:w="90" w:type="dxa"/>
              <w:left w:w="100" w:type="dxa"/>
              <w:bottom w:w="90" w:type="dxa"/>
              <w:right w:w="100" w:type="dxa"/>
            </w:tcMar>
          </w:tcPr>
          <w:p>
            <w:pPr>
              <w:spacing w:after="0" w:line="250" w:lineRule="auto"/>
            </w:pPr>
            <w:r>
              <w:rPr>
                <w:b w:val="0"/>
                <w:sz w:val="18"/>
              </w:rPr>
              <w:t>Acceptance recorded. Jo tells Lena she will review the degree evaluation and send an update by 3 p.m.</w:t>
            </w:r>
          </w:p>
        </w:tc>
      </w:tr>
      <w:tr>
        <w:trPr>
          <w:cantSplit/>
        </w:trPr>
        <w:tc>
          <w:tcPr>
            <w:tcW w:type="dxa" w:w="1512"/>
            <w:vAlign w:val="center"/>
            <w:tcMar>
              <w:top w:w="90" w:type="dxa"/>
              <w:left w:w="100" w:type="dxa"/>
              <w:bottom w:w="90" w:type="dxa"/>
              <w:right w:w="100" w:type="dxa"/>
            </w:tcMar>
          </w:tcPr>
          <w:p>
            <w:pPr>
              <w:spacing w:after="0" w:line="250" w:lineRule="auto"/>
              <w:jc w:val="left"/>
            </w:pPr>
            <w:r>
              <w:rPr>
                <w:b w:val="0"/>
                <w:sz w:val="18"/>
              </w:rPr>
              <w:t>11:40 a.m.</w:t>
              <w:br/>
              <w:t>2 hr 35 min</w:t>
            </w:r>
          </w:p>
        </w:tc>
        <w:tc>
          <w:tcPr>
            <w:tcW w:type="dxa" w:w="4003"/>
            <w:vAlign w:val="center"/>
            <w:tcMar>
              <w:top w:w="90" w:type="dxa"/>
              <w:left w:w="100" w:type="dxa"/>
              <w:bottom w:w="90" w:type="dxa"/>
              <w:right w:w="100" w:type="dxa"/>
            </w:tcMar>
          </w:tcPr>
          <w:p>
            <w:pPr>
              <w:spacing w:after="0" w:line="250" w:lineRule="auto"/>
            </w:pPr>
            <w:r>
              <w:rPr>
                <w:b w:val="0"/>
                <w:sz w:val="18"/>
              </w:rPr>
              <w:t>Evidence reviewed</w:t>
              <w:br/>
              <w:t>Jo checks the fictional credit evaluation and degree plan.</w:t>
            </w:r>
          </w:p>
        </w:tc>
        <w:tc>
          <w:tcPr>
            <w:tcW w:type="dxa" w:w="4651"/>
            <w:vAlign w:val="center"/>
            <w:tcMar>
              <w:top w:w="90" w:type="dxa"/>
              <w:left w:w="100" w:type="dxa"/>
              <w:bottom w:w="90" w:type="dxa"/>
              <w:right w:w="100" w:type="dxa"/>
            </w:tcMar>
          </w:tcPr>
          <w:p>
            <w:pPr>
              <w:spacing w:after="0" w:line="250" w:lineRule="auto"/>
            </w:pPr>
            <w:r>
              <w:rPr>
                <w:b w:val="0"/>
                <w:sz w:val="18"/>
              </w:rPr>
              <w:t>The example record lists elective credit. Whether it meets the major requirement remains unresolved; the department must review it.</w:t>
            </w:r>
          </w:p>
        </w:tc>
      </w:tr>
      <w:tr>
        <w:trPr>
          <w:cantSplit/>
        </w:trPr>
        <w:tc>
          <w:tcPr>
            <w:tcW w:type="dxa" w:w="1512"/>
            <w:vAlign w:val="center"/>
            <w:tcMar>
              <w:top w:w="90" w:type="dxa"/>
              <w:left w:w="100" w:type="dxa"/>
              <w:bottom w:w="90" w:type="dxa"/>
              <w:right w:w="100" w:type="dxa"/>
            </w:tcMar>
          </w:tcPr>
          <w:p>
            <w:pPr>
              <w:spacing w:after="0" w:line="250" w:lineRule="auto"/>
              <w:jc w:val="left"/>
            </w:pPr>
            <w:r>
              <w:rPr>
                <w:b w:val="0"/>
                <w:sz w:val="18"/>
              </w:rPr>
              <w:t>1:25 p.m.</w:t>
              <w:br/>
              <w:t>4 hr 20 min</w:t>
            </w:r>
          </w:p>
        </w:tc>
        <w:tc>
          <w:tcPr>
            <w:tcW w:type="dxa" w:w="4003"/>
            <w:vAlign w:val="center"/>
            <w:tcMar>
              <w:top w:w="90" w:type="dxa"/>
              <w:left w:w="100" w:type="dxa"/>
              <w:bottom w:w="90" w:type="dxa"/>
              <w:right w:w="100" w:type="dxa"/>
            </w:tcMar>
          </w:tcPr>
          <w:p>
            <w:pPr>
              <w:spacing w:after="0" w:line="250" w:lineRule="auto"/>
            </w:pPr>
            <w:r>
              <w:rPr>
                <w:b w:val="0"/>
                <w:sz w:val="18"/>
              </w:rPr>
              <w:t>Next step offered</w:t>
              <w:br/>
              <w:t>Jo requests department review and books a planning appointment for Thu Oct 15 at 10 a.m.</w:t>
            </w:r>
          </w:p>
        </w:tc>
        <w:tc>
          <w:tcPr>
            <w:tcW w:type="dxa" w:w="4651"/>
            <w:vAlign w:val="center"/>
            <w:tcMar>
              <w:top w:w="90" w:type="dxa"/>
              <w:left w:w="100" w:type="dxa"/>
              <w:bottom w:w="90" w:type="dxa"/>
              <w:right w:w="100" w:type="dxa"/>
            </w:tcMar>
          </w:tcPr>
          <w:p>
            <w:pPr>
              <w:spacing w:after="0" w:line="250" w:lineRule="auto"/>
            </w:pPr>
            <w:r>
              <w:rPr>
                <w:b w:val="0"/>
                <w:sz w:val="18"/>
              </w:rPr>
              <w:t>Jo names the pending decision and commits to an update Thursday at noon, even if review is unfinished.</w:t>
            </w:r>
          </w:p>
        </w:tc>
      </w:tr>
      <w:tr>
        <w:trPr>
          <w:cantSplit/>
        </w:trPr>
        <w:tc>
          <w:tcPr>
            <w:tcW w:type="dxa" w:w="1512"/>
            <w:vAlign w:val="center"/>
            <w:tcMar>
              <w:top w:w="90" w:type="dxa"/>
              <w:left w:w="100" w:type="dxa"/>
              <w:bottom w:w="90" w:type="dxa"/>
              <w:right w:w="100" w:type="dxa"/>
            </w:tcMar>
          </w:tcPr>
          <w:p>
            <w:pPr>
              <w:spacing w:after="0" w:line="250" w:lineRule="auto"/>
              <w:jc w:val="left"/>
            </w:pPr>
            <w:r>
              <w:rPr>
                <w:b w:val="0"/>
                <w:sz w:val="18"/>
              </w:rPr>
              <w:t>1:50 p.m.</w:t>
              <w:br/>
              <w:t>4 hr 45 min</w:t>
            </w:r>
          </w:p>
        </w:tc>
        <w:tc>
          <w:tcPr>
            <w:tcW w:type="dxa" w:w="4003"/>
            <w:vAlign w:val="center"/>
            <w:tcMar>
              <w:top w:w="90" w:type="dxa"/>
              <w:left w:w="100" w:type="dxa"/>
              <w:bottom w:w="90" w:type="dxa"/>
              <w:right w:w="100" w:type="dxa"/>
            </w:tcMar>
          </w:tcPr>
          <w:p>
            <w:pPr>
              <w:spacing w:after="0" w:line="250" w:lineRule="auto"/>
            </w:pPr>
            <w:r>
              <w:rPr>
                <w:b w:val="0"/>
                <w:sz w:val="18"/>
              </w:rPr>
              <w:t>Next step confirmed</w:t>
              <w:br/>
              <w:t>Lena confirms she knows what is pending and when she will hear back.</w:t>
            </w:r>
          </w:p>
        </w:tc>
        <w:tc>
          <w:tcPr>
            <w:tcW w:type="dxa" w:w="4651"/>
            <w:vAlign w:val="center"/>
            <w:tcMar>
              <w:top w:w="90" w:type="dxa"/>
              <w:left w:w="100" w:type="dxa"/>
              <w:bottom w:w="90" w:type="dxa"/>
              <w:right w:w="100" w:type="dxa"/>
            </w:tcMar>
          </w:tcPr>
          <w:p>
            <w:pPr>
              <w:spacing w:after="0" w:line="250" w:lineRule="auto"/>
            </w:pPr>
            <w:r>
              <w:rPr>
                <w:b w:val="0"/>
                <w:sz w:val="18"/>
              </w:rPr>
              <w:t>Next step resolved. Case stays open until the applicability question is answered and communicated.</w:t>
            </w:r>
          </w:p>
        </w:tc>
      </w:tr>
    </w:tbl>
    <w:p>
      <w:pPr>
        <w:spacing w:after="60"/>
      </w:pPr>
      <w:r>
        <w:rPr>
          <w:sz w:val="2"/>
        </w:rPr>
      </w:r>
    </w:p>
    <w:p>
      <w:r>
        <w:rPr>
          <w:b/>
          <w:sz w:val="19"/>
        </w:rPr>
        <w:t>Read the clock carefully:</w:t>
      </w:r>
      <w:r>
        <w:rPr>
          <w:sz w:val="19"/>
        </w:rPr>
        <w:t xml:space="preserve"> 65 minutes from intake to accepted ownership; 50 minutes from handoff request to acceptance. These are fictional elapsed times, not targets. All times use the same local time zone.</w:t>
      </w:r>
    </w:p>
    <w:p>
      <w:pPr>
        <w:pStyle w:val="Heading2"/>
      </w:pPr>
      <w:r>
        <w:t>Discuss before using your own case</w:t>
      </w:r>
    </w:p>
    <w:p>
      <w:r>
        <w:t>Where could Lena have been left waiting without an owner? What evidence would justify closing the case? If review is still pending at Thursday noon, who updates Lena?</w:t>
      </w:r>
    </w:p>
    <w:p>
      <w:pPr>
        <w:pageBreakBefore/>
        <w:spacing w:after="140"/>
      </w:pPr>
      <w:r>
        <w:rPr>
          <w:b/>
          <w:color w:val="9B7947"/>
          <w:sz w:val="18"/>
        </w:rPr>
        <w:t>WORKSHOP 03  /  OCTOBER 14 2026</w:t>
      </w:r>
    </w:p>
    <w:p>
      <w:pPr>
        <w:pStyle w:val="Heading1"/>
      </w:pPr>
      <w:r>
        <w:t>Capture the question and the promise</w:t>
      </w:r>
    </w:p>
    <w:p>
      <w:r>
        <w:t>Blank worksheet. Work from the student’s question, then identify the decision or next step the student needs. Use a de-identified case label in workshop copies.</w:t>
      </w:r>
    </w:p>
    <w:p>
      <w:pPr>
        <w:keepNext/>
        <w:spacing w:after="0"/>
      </w:pPr>
      <w:r>
        <w:t>Case label __________________  Review date __________________  Recorder __________________</w:t>
      </w:r>
    </w:p>
    <w:p>
      <w:pPr>
        <w:spacing w:before="0" w:after="0" w:line="374" w:lineRule="exact"/>
        <w:pBdr>
          <w:bottom w:val="single" w:sz="4" w:space="1" w:color="D9D9D9"/>
        </w:pBdr>
      </w:pPr>
      <w:r>
        <w:t xml:space="preserve"> </w:t>
      </w:r>
    </w:p>
    <w:p>
      <w:pPr>
        <w:spacing w:after="60" w:line="20" w:lineRule="exact"/>
      </w:pPr>
      <w:r>
        <w:rPr>
          <w:sz w:val="2"/>
        </w:rPr>
      </w:r>
    </w:p>
    <w:p>
      <w:pPr>
        <w:keepNext/>
        <w:spacing w:after="0"/>
      </w:pPr>
      <w:r>
        <w:t>What is the student asking in their own words?</w:t>
      </w:r>
    </w:p>
    <w:p>
      <w:pPr>
        <w:spacing w:before="0" w:after="0" w:line="374" w:lineRule="exact"/>
        <w:pBdr>
          <w:bottom w:val="single" w:sz="4" w:space="1" w:color="D9D9D9"/>
        </w:pBdr>
      </w:pPr>
      <w:r>
        <w:t xml:space="preserve"> </w:t>
      </w:r>
    </w:p>
    <w:p>
      <w:pPr>
        <w:spacing w:before="0" w:after="0" w:line="374" w:lineRule="exact"/>
        <w:pBdr>
          <w:bottom w:val="single" w:sz="4" w:space="1" w:color="D9D9D9"/>
        </w:pBdr>
      </w:pPr>
      <w:r>
        <w:t xml:space="preserve"> </w:t>
      </w:r>
    </w:p>
    <w:p>
      <w:pPr>
        <w:spacing w:after="60" w:line="20" w:lineRule="exact"/>
      </w:pPr>
      <w:r>
        <w:rPr>
          <w:sz w:val="2"/>
        </w:rPr>
      </w:r>
    </w:p>
    <w:p>
      <w:pPr>
        <w:keepNext/>
        <w:spacing w:after="0"/>
      </w:pPr>
      <w:r>
        <w:t>What decision or next step would help them now? What deadline matters, and why?</w:t>
      </w:r>
    </w:p>
    <w:p>
      <w:pPr>
        <w:spacing w:before="0" w:after="0" w:line="374" w:lineRule="exact"/>
        <w:pBdr>
          <w:bottom w:val="single" w:sz="4" w:space="1" w:color="D9D9D9"/>
        </w:pBdr>
      </w:pPr>
      <w:r>
        <w:t xml:space="preserve"> </w:t>
      </w:r>
    </w:p>
    <w:p>
      <w:pPr>
        <w:spacing w:before="0" w:after="0" w:line="374" w:lineRule="exact"/>
        <w:pBdr>
          <w:bottom w:val="single" w:sz="4" w:space="1" w:color="D9D9D9"/>
        </w:pBdr>
      </w:pPr>
      <w:r>
        <w:t xml:space="preserve"> </w:t>
      </w:r>
    </w:p>
    <w:p>
      <w:pPr>
        <w:spacing w:after="60" w:line="20" w:lineRule="exact"/>
      </w:pPr>
      <w:r>
        <w:rPr>
          <w:sz w:val="2"/>
        </w:rPr>
      </w:r>
    </w:p>
    <w:p>
      <w:pPr>
        <w:keepNext/>
        <w:spacing w:after="0"/>
      </w:pPr>
      <w:r>
        <w:t>First received date and time ____________  Time zone ____________  Channel ____________</w:t>
      </w:r>
    </w:p>
    <w:p>
      <w:pPr>
        <w:spacing w:before="0" w:after="0" w:line="374" w:lineRule="exact"/>
        <w:pBdr>
          <w:bottom w:val="single" w:sz="4" w:space="1" w:color="D9D9D9"/>
        </w:pBdr>
      </w:pPr>
      <w:r>
        <w:t xml:space="preserve"> </w:t>
      </w:r>
    </w:p>
    <w:p>
      <w:pPr>
        <w:spacing w:after="60" w:line="20" w:lineRule="exact"/>
      </w:pPr>
      <w:r>
        <w:rPr>
          <w:sz w:val="2"/>
        </w:rPr>
      </w:r>
    </w:p>
    <w:p>
      <w:pPr>
        <w:keepNext/>
        <w:spacing w:after="0"/>
      </w:pPr>
      <w:r>
        <w:t>Who owns follow-up now? Name or role, team, and approved contact route</w:t>
      </w:r>
    </w:p>
    <w:p>
      <w:pPr>
        <w:spacing w:before="0" w:after="0" w:line="374" w:lineRule="exact"/>
        <w:pBdr>
          <w:bottom w:val="single" w:sz="4" w:space="1" w:color="D9D9D9"/>
        </w:pBdr>
      </w:pPr>
      <w:r>
        <w:t xml:space="preserve"> </w:t>
      </w:r>
    </w:p>
    <w:p>
      <w:pPr>
        <w:spacing w:after="60" w:line="20" w:lineRule="exact"/>
      </w:pPr>
      <w:r>
        <w:rPr>
          <w:sz w:val="2"/>
        </w:rPr>
      </w:r>
    </w:p>
    <w:p>
      <w:pPr>
        <w:keepNext/>
        <w:spacing w:after="0"/>
      </w:pPr>
      <w:r>
        <w:t>What is already verified? Record the source, date checked, and approved evidence location</w:t>
      </w:r>
    </w:p>
    <w:p>
      <w:pPr>
        <w:spacing w:before="0" w:after="0" w:line="374" w:lineRule="exact"/>
        <w:pBdr>
          <w:bottom w:val="single" w:sz="4" w:space="1" w:color="D9D9D9"/>
        </w:pBdr>
      </w:pPr>
      <w:r>
        <w:t xml:space="preserve"> </w:t>
      </w:r>
    </w:p>
    <w:p>
      <w:pPr>
        <w:spacing w:before="0" w:after="0" w:line="374" w:lineRule="exact"/>
        <w:pBdr>
          <w:bottom w:val="single" w:sz="4" w:space="1" w:color="D9D9D9"/>
        </w:pBdr>
      </w:pPr>
      <w:r>
        <w:t xml:space="preserve"> </w:t>
      </w:r>
    </w:p>
    <w:p>
      <w:pPr>
        <w:spacing w:after="60" w:line="20" w:lineRule="exact"/>
      </w:pPr>
      <w:r>
        <w:rPr>
          <w:sz w:val="2"/>
        </w:rPr>
      </w:r>
    </w:p>
    <w:p>
      <w:pPr>
        <w:keepNext/>
        <w:spacing w:after="0"/>
      </w:pPr>
      <w:r>
        <w:t>What remains unknown or needs an authorized decision?</w:t>
      </w:r>
    </w:p>
    <w:p>
      <w:pPr>
        <w:spacing w:before="0" w:after="0" w:line="374" w:lineRule="exact"/>
        <w:pBdr>
          <w:bottom w:val="single" w:sz="4" w:space="1" w:color="D9D9D9"/>
        </w:pBdr>
      </w:pPr>
      <w:r>
        <w:t xml:space="preserve"> </w:t>
      </w:r>
    </w:p>
    <w:p>
      <w:pPr>
        <w:spacing w:before="0" w:after="0" w:line="374" w:lineRule="exact"/>
        <w:pBdr>
          <w:bottom w:val="single" w:sz="4" w:space="1" w:color="D9D9D9"/>
        </w:pBdr>
      </w:pPr>
      <w:r>
        <w:t xml:space="preserve"> </w:t>
      </w:r>
    </w:p>
    <w:p>
      <w:pPr>
        <w:spacing w:after="60" w:line="20" w:lineRule="exact"/>
      </w:pPr>
      <w:r>
        <w:rPr>
          <w:sz w:val="2"/>
        </w:rPr>
      </w:r>
    </w:p>
    <w:p>
      <w:pPr>
        <w:keepNext/>
        <w:spacing w:after="0"/>
      </w:pPr>
      <w:r>
        <w:t>What did we promise the student? Include a date, time, time zone, channel, and update owner</w:t>
      </w:r>
    </w:p>
    <w:p>
      <w:pPr>
        <w:spacing w:before="0" w:after="0" w:line="374" w:lineRule="exact"/>
        <w:pBdr>
          <w:bottom w:val="single" w:sz="4" w:space="1" w:color="D9D9D9"/>
        </w:pBdr>
      </w:pPr>
      <w:r>
        <w:t xml:space="preserve"> </w:t>
      </w:r>
    </w:p>
    <w:p>
      <w:pPr>
        <w:spacing w:before="0" w:after="0" w:line="374" w:lineRule="exact"/>
        <w:pBdr>
          <w:bottom w:val="single" w:sz="4" w:space="1" w:color="D9D9D9"/>
        </w:pBdr>
      </w:pPr>
      <w:r>
        <w:t xml:space="preserve"> </w:t>
      </w:r>
    </w:p>
    <w:p>
      <w:pPr>
        <w:spacing w:after="60" w:line="20" w:lineRule="exact"/>
      </w:pPr>
      <w:r>
        <w:rPr>
          <w:sz w:val="2"/>
        </w:rPr>
      </w:r>
    </w:p>
    <w:p>
      <w:r>
        <w:rPr>
          <w:b/>
          <w:sz w:val="19"/>
        </w:rPr>
        <w:t>Suggested check:</w:t>
      </w:r>
      <w:r>
        <w:rPr>
          <w:sz w:val="19"/>
        </w:rPr>
        <w:t xml:space="preserve"> Can the student say who is helping, what happens next, and when they will hear back? If not, make the next communication clearer.</w:t>
      </w:r>
    </w:p>
    <w:p>
      <w:pPr>
        <w:pageBreakBefore/>
        <w:spacing w:after="140"/>
      </w:pPr>
      <w:r>
        <w:rPr>
          <w:b/>
          <w:color w:val="9B7947"/>
          <w:sz w:val="18"/>
        </w:rPr>
        <w:t>WORKSHOP 04  /  OCTOBER 14 2026</w:t>
      </w:r>
    </w:p>
    <w:p>
      <w:pPr>
        <w:pStyle w:val="Heading1"/>
      </w:pPr>
      <w:r>
        <w:t>Make the handoff visible</w:t>
      </w:r>
    </w:p>
    <w:p>
      <w:r>
        <w:t>Blank worksheet. Record receipt, requested transfer, accepted ownership, and the next verified step. Use exact timestamps when available; mark estimates explicitly.</w:t>
      </w:r>
    </w:p>
    <w:p>
      <w:pPr>
        <w:spacing w:after="200"/>
      </w:pPr>
      <w:r>
        <w:t>Case label __________________________  Time zone __________________________</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1728"/>
        <w:gridCol w:w="3960"/>
        <w:gridCol w:w="4478"/>
      </w:tblGrid>
      <w:tr>
        <w:trPr>
          <w:cantSplit/>
          <w:tblHeader/>
        </w:trPr>
        <w:tc>
          <w:tcPr>
            <w:tcW w:type="dxa" w:w="1728"/>
            <w:vAlign w:val="center"/>
            <w:tcMar>
              <w:top w:w="90" w:type="dxa"/>
              <w:left w:w="100" w:type="dxa"/>
              <w:bottom w:w="90" w:type="dxa"/>
              <w:right w:w="100" w:type="dxa"/>
            </w:tcMar>
            <w:shd w:fill="F8F4EC"/>
          </w:tcPr>
          <w:p>
            <w:pPr>
              <w:spacing w:after="0" w:line="250" w:lineRule="auto"/>
              <w:jc w:val="left"/>
            </w:pPr>
            <w:r>
              <w:rPr>
                <w:b/>
                <w:sz w:val="19"/>
              </w:rPr>
              <w:t>Date and time</w:t>
            </w:r>
          </w:p>
        </w:tc>
        <w:tc>
          <w:tcPr>
            <w:tcW w:type="dxa" w:w="3960"/>
            <w:vAlign w:val="center"/>
            <w:tcMar>
              <w:top w:w="90" w:type="dxa"/>
              <w:left w:w="100" w:type="dxa"/>
              <w:bottom w:w="90" w:type="dxa"/>
              <w:right w:w="100" w:type="dxa"/>
            </w:tcMar>
            <w:shd w:fill="F8F4EC"/>
          </w:tcPr>
          <w:p>
            <w:pPr>
              <w:spacing w:after="0" w:line="250" w:lineRule="auto"/>
            </w:pPr>
            <w:r>
              <w:rPr>
                <w:b/>
                <w:sz w:val="19"/>
              </w:rPr>
              <w:t>Event and owner</w:t>
            </w:r>
          </w:p>
        </w:tc>
        <w:tc>
          <w:tcPr>
            <w:tcW w:type="dxa" w:w="4478"/>
            <w:vAlign w:val="center"/>
            <w:tcMar>
              <w:top w:w="90" w:type="dxa"/>
              <w:left w:w="100" w:type="dxa"/>
              <w:bottom w:w="90" w:type="dxa"/>
              <w:right w:w="100" w:type="dxa"/>
            </w:tcMar>
            <w:shd w:fill="F8F4EC"/>
          </w:tcPr>
          <w:p>
            <w:pPr>
              <w:spacing w:after="0" w:line="250" w:lineRule="auto"/>
            </w:pPr>
            <w:r>
              <w:rPr>
                <w:b/>
                <w:sz w:val="19"/>
              </w:rPr>
              <w:t>Evidence or promise</w:t>
            </w:r>
          </w:p>
        </w:tc>
      </w:tr>
      <w:tr>
        <w:trPr>
          <w:cantSplit/>
          <w:trHeight w:val="763" w:hRule="atLeast"/>
        </w:trPr>
        <w:tc>
          <w:tcPr>
            <w:tcW w:type="dxa" w:w="1728"/>
            <w:vAlign w:val="center"/>
            <w:tcMar>
              <w:top w:w="90" w:type="dxa"/>
              <w:left w:w="100" w:type="dxa"/>
              <w:bottom w:w="90" w:type="dxa"/>
              <w:right w:w="100" w:type="dxa"/>
            </w:tcMar>
          </w:tcPr>
          <w:p>
            <w:pPr>
              <w:spacing w:after="0" w:line="250" w:lineRule="auto"/>
              <w:jc w:val="left"/>
            </w:pPr>
            <w:r>
              <w:rPr>
                <w:b w:val="0"/>
                <w:sz w:val="19"/>
              </w:rPr>
            </w:r>
          </w:p>
        </w:tc>
        <w:tc>
          <w:tcPr>
            <w:tcW w:type="dxa" w:w="3960"/>
            <w:vAlign w:val="center"/>
            <w:tcMar>
              <w:top w:w="90" w:type="dxa"/>
              <w:left w:w="100" w:type="dxa"/>
              <w:bottom w:w="90" w:type="dxa"/>
              <w:right w:w="100" w:type="dxa"/>
            </w:tcMar>
          </w:tcPr>
          <w:p>
            <w:pPr>
              <w:spacing w:after="0" w:line="250" w:lineRule="auto"/>
            </w:pPr>
            <w:r>
              <w:rPr>
                <w:b w:val="0"/>
                <w:sz w:val="19"/>
              </w:rPr>
            </w:r>
          </w:p>
        </w:tc>
        <w:tc>
          <w:tcPr>
            <w:tcW w:type="dxa" w:w="4478"/>
            <w:vAlign w:val="center"/>
            <w:tcMar>
              <w:top w:w="90" w:type="dxa"/>
              <w:left w:w="100" w:type="dxa"/>
              <w:bottom w:w="90" w:type="dxa"/>
              <w:right w:w="100" w:type="dxa"/>
            </w:tcMar>
          </w:tcPr>
          <w:p>
            <w:pPr>
              <w:spacing w:after="0" w:line="250" w:lineRule="auto"/>
            </w:pPr>
            <w:r>
              <w:rPr>
                <w:b w:val="0"/>
                <w:sz w:val="19"/>
              </w:rPr>
            </w:r>
          </w:p>
        </w:tc>
      </w:tr>
      <w:tr>
        <w:trPr>
          <w:cantSplit/>
          <w:trHeight w:val="763" w:hRule="atLeast"/>
        </w:trPr>
        <w:tc>
          <w:tcPr>
            <w:tcW w:type="dxa" w:w="1728"/>
            <w:vAlign w:val="center"/>
            <w:tcMar>
              <w:top w:w="90" w:type="dxa"/>
              <w:left w:w="100" w:type="dxa"/>
              <w:bottom w:w="90" w:type="dxa"/>
              <w:right w:w="100" w:type="dxa"/>
            </w:tcMar>
          </w:tcPr>
          <w:p>
            <w:pPr>
              <w:spacing w:after="0" w:line="250" w:lineRule="auto"/>
              <w:jc w:val="left"/>
            </w:pPr>
            <w:r>
              <w:rPr>
                <w:b w:val="0"/>
                <w:sz w:val="19"/>
              </w:rPr>
            </w:r>
          </w:p>
        </w:tc>
        <w:tc>
          <w:tcPr>
            <w:tcW w:type="dxa" w:w="3960"/>
            <w:vAlign w:val="center"/>
            <w:tcMar>
              <w:top w:w="90" w:type="dxa"/>
              <w:left w:w="100" w:type="dxa"/>
              <w:bottom w:w="90" w:type="dxa"/>
              <w:right w:w="100" w:type="dxa"/>
            </w:tcMar>
          </w:tcPr>
          <w:p>
            <w:pPr>
              <w:spacing w:after="0" w:line="250" w:lineRule="auto"/>
            </w:pPr>
            <w:r>
              <w:rPr>
                <w:b w:val="0"/>
                <w:sz w:val="19"/>
              </w:rPr>
            </w:r>
          </w:p>
        </w:tc>
        <w:tc>
          <w:tcPr>
            <w:tcW w:type="dxa" w:w="4478"/>
            <w:vAlign w:val="center"/>
            <w:tcMar>
              <w:top w:w="90" w:type="dxa"/>
              <w:left w:w="100" w:type="dxa"/>
              <w:bottom w:w="90" w:type="dxa"/>
              <w:right w:w="100" w:type="dxa"/>
            </w:tcMar>
          </w:tcPr>
          <w:p>
            <w:pPr>
              <w:spacing w:after="0" w:line="250" w:lineRule="auto"/>
            </w:pPr>
            <w:r>
              <w:rPr>
                <w:b w:val="0"/>
                <w:sz w:val="19"/>
              </w:rPr>
            </w:r>
          </w:p>
        </w:tc>
      </w:tr>
      <w:tr>
        <w:trPr>
          <w:cantSplit/>
          <w:trHeight w:val="763" w:hRule="atLeast"/>
        </w:trPr>
        <w:tc>
          <w:tcPr>
            <w:tcW w:type="dxa" w:w="1728"/>
            <w:vAlign w:val="center"/>
            <w:tcMar>
              <w:top w:w="90" w:type="dxa"/>
              <w:left w:w="100" w:type="dxa"/>
              <w:bottom w:w="90" w:type="dxa"/>
              <w:right w:w="100" w:type="dxa"/>
            </w:tcMar>
          </w:tcPr>
          <w:p>
            <w:pPr>
              <w:spacing w:after="0" w:line="250" w:lineRule="auto"/>
              <w:jc w:val="left"/>
            </w:pPr>
            <w:r>
              <w:rPr>
                <w:b w:val="0"/>
                <w:sz w:val="19"/>
              </w:rPr>
            </w:r>
          </w:p>
        </w:tc>
        <w:tc>
          <w:tcPr>
            <w:tcW w:type="dxa" w:w="3960"/>
            <w:vAlign w:val="center"/>
            <w:tcMar>
              <w:top w:w="90" w:type="dxa"/>
              <w:left w:w="100" w:type="dxa"/>
              <w:bottom w:w="90" w:type="dxa"/>
              <w:right w:w="100" w:type="dxa"/>
            </w:tcMar>
          </w:tcPr>
          <w:p>
            <w:pPr>
              <w:spacing w:after="0" w:line="250" w:lineRule="auto"/>
            </w:pPr>
            <w:r>
              <w:rPr>
                <w:b w:val="0"/>
                <w:sz w:val="19"/>
              </w:rPr>
            </w:r>
          </w:p>
        </w:tc>
        <w:tc>
          <w:tcPr>
            <w:tcW w:type="dxa" w:w="4478"/>
            <w:vAlign w:val="center"/>
            <w:tcMar>
              <w:top w:w="90" w:type="dxa"/>
              <w:left w:w="100" w:type="dxa"/>
              <w:bottom w:w="90" w:type="dxa"/>
              <w:right w:w="100" w:type="dxa"/>
            </w:tcMar>
          </w:tcPr>
          <w:p>
            <w:pPr>
              <w:spacing w:after="0" w:line="250" w:lineRule="auto"/>
            </w:pPr>
            <w:r>
              <w:rPr>
                <w:b w:val="0"/>
                <w:sz w:val="19"/>
              </w:rPr>
            </w:r>
          </w:p>
        </w:tc>
      </w:tr>
      <w:tr>
        <w:trPr>
          <w:cantSplit/>
          <w:trHeight w:val="763" w:hRule="atLeast"/>
        </w:trPr>
        <w:tc>
          <w:tcPr>
            <w:tcW w:type="dxa" w:w="1728"/>
            <w:vAlign w:val="center"/>
            <w:tcMar>
              <w:top w:w="90" w:type="dxa"/>
              <w:left w:w="100" w:type="dxa"/>
              <w:bottom w:w="90" w:type="dxa"/>
              <w:right w:w="100" w:type="dxa"/>
            </w:tcMar>
          </w:tcPr>
          <w:p>
            <w:pPr>
              <w:spacing w:after="0" w:line="250" w:lineRule="auto"/>
              <w:jc w:val="left"/>
            </w:pPr>
            <w:r>
              <w:rPr>
                <w:b w:val="0"/>
                <w:sz w:val="19"/>
              </w:rPr>
            </w:r>
          </w:p>
        </w:tc>
        <w:tc>
          <w:tcPr>
            <w:tcW w:type="dxa" w:w="3960"/>
            <w:vAlign w:val="center"/>
            <w:tcMar>
              <w:top w:w="90" w:type="dxa"/>
              <w:left w:w="100" w:type="dxa"/>
              <w:bottom w:w="90" w:type="dxa"/>
              <w:right w:w="100" w:type="dxa"/>
            </w:tcMar>
          </w:tcPr>
          <w:p>
            <w:pPr>
              <w:spacing w:after="0" w:line="250" w:lineRule="auto"/>
            </w:pPr>
            <w:r>
              <w:rPr>
                <w:b w:val="0"/>
                <w:sz w:val="19"/>
              </w:rPr>
            </w:r>
          </w:p>
        </w:tc>
        <w:tc>
          <w:tcPr>
            <w:tcW w:type="dxa" w:w="4478"/>
            <w:vAlign w:val="center"/>
            <w:tcMar>
              <w:top w:w="90" w:type="dxa"/>
              <w:left w:w="100" w:type="dxa"/>
              <w:bottom w:w="90" w:type="dxa"/>
              <w:right w:w="100" w:type="dxa"/>
            </w:tcMar>
          </w:tcPr>
          <w:p>
            <w:pPr>
              <w:spacing w:after="0" w:line="250" w:lineRule="auto"/>
            </w:pPr>
            <w:r>
              <w:rPr>
                <w:b w:val="0"/>
                <w:sz w:val="19"/>
              </w:rPr>
            </w:r>
          </w:p>
        </w:tc>
      </w:tr>
    </w:tbl>
    <w:p>
      <w:pPr>
        <w:spacing w:after="60"/>
      </w:pPr>
      <w:r>
        <w:rPr>
          <w:sz w:val="2"/>
        </w:rPr>
      </w:r>
    </w:p>
    <w:p>
      <w:r>
        <w:rPr>
          <w:b/>
          <w:sz w:val="19"/>
        </w:rPr>
        <w:t>Clock convention:</w:t>
      </w:r>
      <w:r>
        <w:rPr>
          <w:sz w:val="19"/>
        </w:rPr>
        <w:t xml:space="preserve"> use total elapsed time from intake, including waiting. If you also track working hours, record the local calendar and calculate that separately.</w:t>
      </w:r>
    </w:p>
    <w:p>
      <w:pPr>
        <w:keepNext/>
        <w:spacing w:after="0"/>
      </w:pPr>
      <w:r>
        <w:t>Time to accepted ownership __________________  Time to confirmed next step __________________</w:t>
      </w:r>
    </w:p>
    <w:p>
      <w:pPr>
        <w:spacing w:before="0" w:after="0" w:line="374" w:lineRule="exact"/>
        <w:pBdr>
          <w:bottom w:val="single" w:sz="4" w:space="1" w:color="D9D9D9"/>
        </w:pBdr>
      </w:pPr>
      <w:r>
        <w:t xml:space="preserve"> </w:t>
      </w:r>
    </w:p>
    <w:p>
      <w:pPr>
        <w:spacing w:after="60" w:line="20" w:lineRule="exact"/>
      </w:pPr>
      <w:r>
        <w:rPr>
          <w:sz w:val="2"/>
        </w:rPr>
      </w:r>
    </w:p>
    <w:p>
      <w:pPr>
        <w:keepNext/>
        <w:spacing w:after="0"/>
      </w:pPr>
      <w:r>
        <w:t>Receiving staff member or role ____________  Acceptance timestamp ____________</w:t>
      </w:r>
    </w:p>
    <w:p>
      <w:pPr>
        <w:spacing w:before="0" w:after="0" w:line="374" w:lineRule="exact"/>
        <w:pBdr>
          <w:bottom w:val="single" w:sz="4" w:space="1" w:color="D9D9D9"/>
        </w:pBdr>
      </w:pPr>
      <w:r>
        <w:t xml:space="preserve"> </w:t>
      </w:r>
    </w:p>
    <w:p>
      <w:pPr>
        <w:spacing w:after="60" w:line="20" w:lineRule="exact"/>
      </w:pPr>
      <w:r>
        <w:rPr>
          <w:sz w:val="2"/>
        </w:rPr>
      </w:r>
    </w:p>
    <w:p>
      <w:pPr>
        <w:keepNext/>
        <w:spacing w:after="0"/>
      </w:pPr>
      <w:r>
        <w:t>What proves the receiving owner accepted the work? Where is that evidence recorded?</w:t>
      </w:r>
    </w:p>
    <w:p>
      <w:pPr>
        <w:spacing w:before="0" w:after="0" w:line="374" w:lineRule="exact"/>
        <w:pBdr>
          <w:bottom w:val="single" w:sz="4" w:space="1" w:color="D9D9D9"/>
        </w:pBdr>
      </w:pPr>
      <w:r>
        <w:t xml:space="preserve"> </w:t>
      </w:r>
    </w:p>
    <w:p>
      <w:pPr>
        <w:spacing w:after="60" w:line="20" w:lineRule="exact"/>
      </w:pPr>
      <w:r>
        <w:rPr>
          <w:sz w:val="2"/>
        </w:rPr>
      </w:r>
    </w:p>
    <w:p>
      <w:pPr>
        <w:keepNext/>
        <w:spacing w:after="0"/>
      </w:pPr>
      <w:r>
        <w:t>Where did the student repeat details, or a completed status get ahead of the actual work?</w:t>
      </w:r>
    </w:p>
    <w:p>
      <w:pPr>
        <w:spacing w:before="0" w:after="0" w:line="374" w:lineRule="exact"/>
        <w:pBdr>
          <w:bottom w:val="single" w:sz="4" w:space="1" w:color="D9D9D9"/>
        </w:pBdr>
      </w:pPr>
      <w:r>
        <w:t xml:space="preserve"> </w:t>
      </w:r>
    </w:p>
    <w:p>
      <w:pPr>
        <w:spacing w:after="60" w:line="20" w:lineRule="exact"/>
      </w:pPr>
      <w:r>
        <w:rPr>
          <w:sz w:val="2"/>
        </w:rPr>
      </w:r>
    </w:p>
    <w:p>
      <w:pPr>
        <w:keepNext/>
        <w:spacing w:after="0"/>
      </w:pPr>
      <w:r>
        <w:t>Exception or delay ____________  Escalation trigger ____________  Escalation owner ____________</w:t>
      </w:r>
    </w:p>
    <w:p>
      <w:pPr>
        <w:spacing w:before="0" w:after="0" w:line="374" w:lineRule="exact"/>
        <w:pBdr>
          <w:bottom w:val="single" w:sz="4" w:space="1" w:color="D9D9D9"/>
        </w:pBdr>
      </w:pPr>
      <w:r>
        <w:t xml:space="preserve"> </w:t>
      </w:r>
    </w:p>
    <w:p>
      <w:pPr>
        <w:spacing w:after="60" w:line="20" w:lineRule="exact"/>
      </w:pPr>
      <w:r>
        <w:rPr>
          <w:sz w:val="2"/>
        </w:rPr>
      </w:r>
    </w:p>
    <w:p>
      <w:pPr>
        <w:keepNext/>
        <w:spacing w:after="0"/>
      </w:pPr>
      <w:r>
        <w:t>What update will the student receive if the promised answer is not ready? Who sends it, and when?</w:t>
      </w:r>
    </w:p>
    <w:p>
      <w:pPr>
        <w:spacing w:before="0" w:after="0" w:line="374" w:lineRule="exact"/>
        <w:pBdr>
          <w:bottom w:val="single" w:sz="4" w:space="1" w:color="D9D9D9"/>
        </w:pBdr>
      </w:pPr>
      <w:r>
        <w:t xml:space="preserve"> </w:t>
      </w:r>
    </w:p>
    <w:p>
      <w:pPr>
        <w:spacing w:after="60" w:line="20" w:lineRule="exact"/>
      </w:pPr>
      <w:r>
        <w:rPr>
          <w:sz w:val="2"/>
        </w:rPr>
      </w:r>
    </w:p>
    <w:p>
      <w:pPr>
        <w:keepNext/>
        <w:spacing w:after="0"/>
      </w:pPr>
      <w:r>
        <w:t>Next step confirmed ____________  Remaining question and owner ________________________</w:t>
      </w:r>
    </w:p>
    <w:p>
      <w:pPr>
        <w:spacing w:before="0" w:after="0" w:line="374" w:lineRule="exact"/>
        <w:pBdr>
          <w:bottom w:val="single" w:sz="4" w:space="1" w:color="D9D9D9"/>
        </w:pBdr>
      </w:pPr>
      <w:r>
        <w:t xml:space="preserve"> </w:t>
      </w:r>
    </w:p>
    <w:p>
      <w:pPr>
        <w:spacing w:after="60" w:line="20" w:lineRule="exact"/>
      </w:pPr>
      <w:r>
        <w:rPr>
          <w:sz w:val="2"/>
        </w:rPr>
      </w:r>
    </w:p>
    <w:p>
      <w:r>
        <w:rPr>
          <w:sz w:val="20"/>
        </w:rPr>
        <w:t>Closure decision:  [ ] Open  [ ] Next step confirmed, case still open  [ ] Fully resolved</w:t>
        <w:br/>
        <w:t>Evidence for that decision __________________________________________________________</w:t>
      </w:r>
    </w:p>
    <w:p>
      <w:pPr>
        <w:pageBreakBefore/>
        <w:spacing w:after="140"/>
      </w:pPr>
      <w:r>
        <w:rPr>
          <w:b/>
          <w:color w:val="9B7947"/>
          <w:sz w:val="18"/>
        </w:rPr>
        <w:t>WORKSHOP 05  /  OCTOBER 14 2026</w:t>
      </w:r>
    </w:p>
    <w:p>
      <w:pPr>
        <w:pStyle w:val="Heading1"/>
      </w:pPr>
      <w:r>
        <w:t>Test the path to a human</w:t>
      </w:r>
    </w:p>
    <w:p>
      <w:r>
        <w:t>Proposed chatbot or CRM test. Use a test account and fictional information. Follow local testing permissions and privacy rules; do not paste a real student record into an unapproved tool.</w:t>
      </w:r>
    </w:p>
    <w:p>
      <w:pPr>
        <w:keepNext/>
        <w:spacing w:after="0"/>
      </w:pPr>
      <w:r>
        <w:t>System and channel ____________  Version or configuration ____________  Test date ____________</w:t>
      </w:r>
    </w:p>
    <w:p>
      <w:pPr>
        <w:spacing w:before="0" w:after="0" w:line="374" w:lineRule="exact"/>
        <w:pBdr>
          <w:bottom w:val="single" w:sz="4" w:space="1" w:color="D9D9D9"/>
        </w:pBdr>
      </w:pPr>
      <w:r>
        <w:t xml:space="preserve"> </w:t>
      </w:r>
    </w:p>
    <w:p>
      <w:pPr>
        <w:spacing w:after="60" w:line="20" w:lineRule="exact"/>
      </w:pPr>
      <w:r>
        <w:rPr>
          <w:sz w:val="2"/>
        </w:rPr>
      </w:r>
    </w:p>
    <w:p>
      <w:r>
        <w:rPr>
          <w:b/>
        </w:rPr>
        <w:t>Test prompt:</w:t>
      </w:r>
      <w:r>
        <w:t xml:space="preserve"> “My transfer credit appears in my record, but I cannot tell whether it meets my major requirement. I need a person to help me decide my next step.”</w:t>
      </w:r>
    </w:p>
    <w:p>
      <w:r>
        <w:rPr>
          <w:sz w:val="20"/>
        </w:rPr>
        <w:t>Mark each result as observed, missing, or not tested. A route to an inbox or a generated ticket alone does not establish that a staff member accepted the case.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090"/>
        <w:gridCol w:w="3053"/>
        <w:gridCol w:w="3024"/>
      </w:tblGrid>
      <w:tr>
        <w:trPr>
          <w:cantSplit/>
          <w:tblHeader/>
        </w:trPr>
        <w:tc>
          <w:tcPr>
            <w:tcW w:type="dxa" w:w="4090"/>
            <w:vAlign w:val="center"/>
            <w:tcMar>
              <w:top w:w="90" w:type="dxa"/>
              <w:left w:w="100" w:type="dxa"/>
              <w:bottom w:w="90" w:type="dxa"/>
              <w:right w:w="100" w:type="dxa"/>
            </w:tcMar>
            <w:shd w:fill="F8F4EC"/>
          </w:tcPr>
          <w:p>
            <w:pPr>
              <w:spacing w:after="0" w:line="250" w:lineRule="auto"/>
              <w:jc w:val="left"/>
            </w:pPr>
            <w:r>
              <w:rPr>
                <w:b/>
                <w:sz w:val="18"/>
              </w:rPr>
              <w:t>What to test</w:t>
            </w:r>
          </w:p>
        </w:tc>
        <w:tc>
          <w:tcPr>
            <w:tcW w:type="dxa" w:w="3053"/>
            <w:vAlign w:val="center"/>
            <w:tcMar>
              <w:top w:w="90" w:type="dxa"/>
              <w:left w:w="100" w:type="dxa"/>
              <w:bottom w:w="90" w:type="dxa"/>
              <w:right w:w="100" w:type="dxa"/>
            </w:tcMar>
            <w:shd w:fill="F8F4EC"/>
          </w:tcPr>
          <w:p>
            <w:pPr>
              <w:spacing w:after="0" w:line="250" w:lineRule="auto"/>
            </w:pPr>
            <w:r>
              <w:rPr>
                <w:b/>
                <w:sz w:val="18"/>
              </w:rPr>
              <w:t>Result and evidence</w:t>
            </w:r>
          </w:p>
        </w:tc>
        <w:tc>
          <w:tcPr>
            <w:tcW w:type="dxa" w:w="3024"/>
            <w:vAlign w:val="center"/>
            <w:tcMar>
              <w:top w:w="90" w:type="dxa"/>
              <w:left w:w="100" w:type="dxa"/>
              <w:bottom w:w="90" w:type="dxa"/>
              <w:right w:w="100" w:type="dxa"/>
            </w:tcMar>
            <w:shd w:fill="F8F4EC"/>
          </w:tcPr>
          <w:p>
            <w:pPr>
              <w:spacing w:after="0" w:line="250" w:lineRule="auto"/>
            </w:pPr>
            <w:r>
              <w:rPr>
                <w:b/>
                <w:sz w:val="18"/>
              </w:rPr>
              <w:t>Staff owner or fix</w:t>
            </w:r>
          </w:p>
        </w:tc>
      </w:tr>
      <w:tr>
        <w:trPr>
          <w:cantSplit/>
          <w:trHeight w:val="835" w:hRule="atLeast"/>
        </w:trPr>
        <w:tc>
          <w:tcPr>
            <w:tcW w:type="dxa" w:w="4090"/>
            <w:vAlign w:val="center"/>
            <w:tcMar>
              <w:top w:w="90" w:type="dxa"/>
              <w:left w:w="100" w:type="dxa"/>
              <w:bottom w:w="90" w:type="dxa"/>
              <w:right w:w="100" w:type="dxa"/>
            </w:tcMar>
          </w:tcPr>
          <w:p>
            <w:pPr>
              <w:spacing w:after="0" w:line="250" w:lineRule="auto"/>
              <w:jc w:val="left"/>
            </w:pPr>
            <w:r>
              <w:rPr>
                <w:b w:val="0"/>
                <w:sz w:val="18"/>
              </w:rPr>
              <w:t>Ask for a person</w:t>
              <w:br/>
              <w:t>Can the student request human help and find an accessible alternative?</w:t>
            </w:r>
          </w:p>
        </w:tc>
        <w:tc>
          <w:tcPr>
            <w:tcW w:type="dxa" w:w="3053"/>
            <w:vAlign w:val="center"/>
            <w:tcMar>
              <w:top w:w="90" w:type="dxa"/>
              <w:left w:w="100" w:type="dxa"/>
              <w:bottom w:w="90" w:type="dxa"/>
              <w:right w:w="100" w:type="dxa"/>
            </w:tcMar>
          </w:tcPr>
          <w:p>
            <w:pPr>
              <w:spacing w:after="0" w:line="250" w:lineRule="auto"/>
            </w:pPr>
            <w:r>
              <w:rPr>
                <w:b w:val="0"/>
                <w:sz w:val="18"/>
              </w:rPr>
              <w:br/>
            </w:r>
          </w:p>
        </w:tc>
        <w:tc>
          <w:tcPr>
            <w:tcW w:type="dxa" w:w="3024"/>
            <w:vAlign w:val="center"/>
            <w:tcMar>
              <w:top w:w="90" w:type="dxa"/>
              <w:left w:w="100" w:type="dxa"/>
              <w:bottom w:w="90" w:type="dxa"/>
              <w:right w:w="100" w:type="dxa"/>
            </w:tcMar>
          </w:tcPr>
          <w:p>
            <w:pPr>
              <w:spacing w:after="0" w:line="250" w:lineRule="auto"/>
            </w:pPr>
            <w:r>
              <w:rPr>
                <w:b w:val="0"/>
                <w:sz w:val="18"/>
              </w:rPr>
              <w:br/>
            </w:r>
          </w:p>
        </w:tc>
      </w:tr>
      <w:tr>
        <w:trPr>
          <w:cantSplit/>
          <w:trHeight w:val="835" w:hRule="atLeast"/>
        </w:trPr>
        <w:tc>
          <w:tcPr>
            <w:tcW w:type="dxa" w:w="4090"/>
            <w:vAlign w:val="center"/>
            <w:tcMar>
              <w:top w:w="90" w:type="dxa"/>
              <w:left w:w="100" w:type="dxa"/>
              <w:bottom w:w="90" w:type="dxa"/>
              <w:right w:w="100" w:type="dxa"/>
            </w:tcMar>
          </w:tcPr>
          <w:p>
            <w:pPr>
              <w:spacing w:after="0" w:line="250" w:lineRule="auto"/>
              <w:jc w:val="left"/>
            </w:pPr>
            <w:r>
              <w:rPr>
                <w:b w:val="0"/>
                <w:sz w:val="18"/>
              </w:rPr>
              <w:t>Reach a staffed route</w:t>
              <w:br/>
              <w:t>Where does the request land? Who is accountable for that queue?</w:t>
            </w:r>
          </w:p>
        </w:tc>
        <w:tc>
          <w:tcPr>
            <w:tcW w:type="dxa" w:w="3053"/>
            <w:vAlign w:val="center"/>
            <w:tcMar>
              <w:top w:w="90" w:type="dxa"/>
              <w:left w:w="100" w:type="dxa"/>
              <w:bottom w:w="90" w:type="dxa"/>
              <w:right w:w="100" w:type="dxa"/>
            </w:tcMar>
          </w:tcPr>
          <w:p>
            <w:pPr>
              <w:spacing w:after="0" w:line="250" w:lineRule="auto"/>
            </w:pPr>
            <w:r>
              <w:rPr>
                <w:b w:val="0"/>
                <w:sz w:val="18"/>
              </w:rPr>
              <w:br/>
            </w:r>
          </w:p>
        </w:tc>
        <w:tc>
          <w:tcPr>
            <w:tcW w:type="dxa" w:w="3024"/>
            <w:vAlign w:val="center"/>
            <w:tcMar>
              <w:top w:w="90" w:type="dxa"/>
              <w:left w:w="100" w:type="dxa"/>
              <w:bottom w:w="90" w:type="dxa"/>
              <w:right w:w="100" w:type="dxa"/>
            </w:tcMar>
          </w:tcPr>
          <w:p>
            <w:pPr>
              <w:spacing w:after="0" w:line="250" w:lineRule="auto"/>
            </w:pPr>
            <w:r>
              <w:rPr>
                <w:b w:val="0"/>
                <w:sz w:val="18"/>
              </w:rPr>
              <w:br/>
            </w:r>
          </w:p>
        </w:tc>
      </w:tr>
      <w:tr>
        <w:trPr>
          <w:cantSplit/>
          <w:trHeight w:val="835" w:hRule="atLeast"/>
        </w:trPr>
        <w:tc>
          <w:tcPr>
            <w:tcW w:type="dxa" w:w="4090"/>
            <w:vAlign w:val="center"/>
            <w:tcMar>
              <w:top w:w="90" w:type="dxa"/>
              <w:left w:w="100" w:type="dxa"/>
              <w:bottom w:w="90" w:type="dxa"/>
              <w:right w:w="100" w:type="dxa"/>
            </w:tcMar>
          </w:tcPr>
          <w:p>
            <w:pPr>
              <w:spacing w:after="0" w:line="250" w:lineRule="auto"/>
              <w:jc w:val="left"/>
            </w:pPr>
            <w:r>
              <w:rPr>
                <w:b w:val="0"/>
                <w:sz w:val="18"/>
              </w:rPr>
              <w:t>Confirm acceptance</w:t>
              <w:br/>
              <w:t>Can you verify a named staff member or accountable role accepted it?</w:t>
            </w:r>
          </w:p>
        </w:tc>
        <w:tc>
          <w:tcPr>
            <w:tcW w:type="dxa" w:w="3053"/>
            <w:vAlign w:val="center"/>
            <w:tcMar>
              <w:top w:w="90" w:type="dxa"/>
              <w:left w:w="100" w:type="dxa"/>
              <w:bottom w:w="90" w:type="dxa"/>
              <w:right w:w="100" w:type="dxa"/>
            </w:tcMar>
          </w:tcPr>
          <w:p>
            <w:pPr>
              <w:spacing w:after="0" w:line="250" w:lineRule="auto"/>
            </w:pPr>
            <w:r>
              <w:rPr>
                <w:b w:val="0"/>
                <w:sz w:val="18"/>
              </w:rPr>
              <w:br/>
            </w:r>
          </w:p>
        </w:tc>
        <w:tc>
          <w:tcPr>
            <w:tcW w:type="dxa" w:w="3024"/>
            <w:vAlign w:val="center"/>
            <w:tcMar>
              <w:top w:w="90" w:type="dxa"/>
              <w:left w:w="100" w:type="dxa"/>
              <w:bottom w:w="90" w:type="dxa"/>
              <w:right w:w="100" w:type="dxa"/>
            </w:tcMar>
          </w:tcPr>
          <w:p>
            <w:pPr>
              <w:spacing w:after="0" w:line="250" w:lineRule="auto"/>
            </w:pPr>
            <w:r>
              <w:rPr>
                <w:b w:val="0"/>
                <w:sz w:val="18"/>
              </w:rPr>
              <w:br/>
            </w:r>
          </w:p>
        </w:tc>
      </w:tr>
      <w:tr>
        <w:trPr>
          <w:cantSplit/>
          <w:trHeight w:val="835" w:hRule="atLeast"/>
        </w:trPr>
        <w:tc>
          <w:tcPr>
            <w:tcW w:type="dxa" w:w="4090"/>
            <w:vAlign w:val="center"/>
            <w:tcMar>
              <w:top w:w="90" w:type="dxa"/>
              <w:left w:w="100" w:type="dxa"/>
              <w:bottom w:w="90" w:type="dxa"/>
              <w:right w:w="100" w:type="dxa"/>
            </w:tcMar>
          </w:tcPr>
          <w:p>
            <w:pPr>
              <w:spacing w:after="0" w:line="250" w:lineRule="auto"/>
              <w:jc w:val="left"/>
            </w:pPr>
            <w:r>
              <w:rPr>
                <w:b w:val="0"/>
                <w:sz w:val="18"/>
              </w:rPr>
              <w:t>Carry the question forward</w:t>
              <w:br/>
              <w:t>Does authorized context reach the staff member without unnecessary record copying?</w:t>
            </w:r>
          </w:p>
        </w:tc>
        <w:tc>
          <w:tcPr>
            <w:tcW w:type="dxa" w:w="3053"/>
            <w:vAlign w:val="center"/>
            <w:tcMar>
              <w:top w:w="90" w:type="dxa"/>
              <w:left w:w="100" w:type="dxa"/>
              <w:bottom w:w="90" w:type="dxa"/>
              <w:right w:w="100" w:type="dxa"/>
            </w:tcMar>
          </w:tcPr>
          <w:p>
            <w:pPr>
              <w:spacing w:after="0" w:line="250" w:lineRule="auto"/>
            </w:pPr>
            <w:r>
              <w:rPr>
                <w:b w:val="0"/>
                <w:sz w:val="18"/>
              </w:rPr>
              <w:br/>
            </w:r>
          </w:p>
        </w:tc>
        <w:tc>
          <w:tcPr>
            <w:tcW w:type="dxa" w:w="3024"/>
            <w:vAlign w:val="center"/>
            <w:tcMar>
              <w:top w:w="90" w:type="dxa"/>
              <w:left w:w="100" w:type="dxa"/>
              <w:bottom w:w="90" w:type="dxa"/>
              <w:right w:w="100" w:type="dxa"/>
            </w:tcMar>
          </w:tcPr>
          <w:p>
            <w:pPr>
              <w:spacing w:after="0" w:line="250" w:lineRule="auto"/>
            </w:pPr>
            <w:r>
              <w:rPr>
                <w:b w:val="0"/>
                <w:sz w:val="18"/>
              </w:rPr>
              <w:br/>
            </w:r>
          </w:p>
        </w:tc>
      </w:tr>
      <w:tr>
        <w:trPr>
          <w:cantSplit/>
          <w:trHeight w:val="835" w:hRule="atLeast"/>
        </w:trPr>
        <w:tc>
          <w:tcPr>
            <w:tcW w:type="dxa" w:w="4090"/>
            <w:vAlign w:val="center"/>
            <w:tcMar>
              <w:top w:w="90" w:type="dxa"/>
              <w:left w:w="100" w:type="dxa"/>
              <w:bottom w:w="90" w:type="dxa"/>
              <w:right w:w="100" w:type="dxa"/>
            </w:tcMar>
          </w:tcPr>
          <w:p>
            <w:pPr>
              <w:spacing w:after="0" w:line="250" w:lineRule="auto"/>
              <w:jc w:val="left"/>
            </w:pPr>
            <w:r>
              <w:rPr>
                <w:b w:val="0"/>
                <w:sz w:val="18"/>
              </w:rPr>
              <w:t>Give a usable promise</w:t>
              <w:br/>
              <w:t>Does the student know the next step, update time, and contact route?</w:t>
            </w:r>
          </w:p>
        </w:tc>
        <w:tc>
          <w:tcPr>
            <w:tcW w:type="dxa" w:w="3053"/>
            <w:vAlign w:val="center"/>
            <w:tcMar>
              <w:top w:w="90" w:type="dxa"/>
              <w:left w:w="100" w:type="dxa"/>
              <w:bottom w:w="90" w:type="dxa"/>
              <w:right w:w="100" w:type="dxa"/>
            </w:tcMar>
          </w:tcPr>
          <w:p>
            <w:pPr>
              <w:spacing w:after="0" w:line="250" w:lineRule="auto"/>
            </w:pPr>
            <w:r>
              <w:rPr>
                <w:b w:val="0"/>
                <w:sz w:val="18"/>
              </w:rPr>
              <w:br/>
            </w:r>
          </w:p>
        </w:tc>
        <w:tc>
          <w:tcPr>
            <w:tcW w:type="dxa" w:w="3024"/>
            <w:vAlign w:val="center"/>
            <w:tcMar>
              <w:top w:w="90" w:type="dxa"/>
              <w:left w:w="100" w:type="dxa"/>
              <w:bottom w:w="90" w:type="dxa"/>
              <w:right w:w="100" w:type="dxa"/>
            </w:tcMar>
          </w:tcPr>
          <w:p>
            <w:pPr>
              <w:spacing w:after="0" w:line="250" w:lineRule="auto"/>
            </w:pPr>
            <w:r>
              <w:rPr>
                <w:b w:val="0"/>
                <w:sz w:val="18"/>
              </w:rPr>
              <w:br/>
            </w:r>
          </w:p>
        </w:tc>
      </w:tr>
      <w:tr>
        <w:trPr>
          <w:cantSplit/>
          <w:trHeight w:val="835" w:hRule="atLeast"/>
        </w:trPr>
        <w:tc>
          <w:tcPr>
            <w:tcW w:type="dxa" w:w="4090"/>
            <w:vAlign w:val="center"/>
            <w:tcMar>
              <w:top w:w="90" w:type="dxa"/>
              <w:left w:w="100" w:type="dxa"/>
              <w:bottom w:w="90" w:type="dxa"/>
              <w:right w:w="100" w:type="dxa"/>
            </w:tcMar>
          </w:tcPr>
          <w:p>
            <w:pPr>
              <w:spacing w:after="0" w:line="250" w:lineRule="auto"/>
              <w:jc w:val="left"/>
            </w:pPr>
            <w:r>
              <w:rPr>
                <w:b w:val="0"/>
                <w:sz w:val="18"/>
              </w:rPr>
              <w:t>Exercise an exception</w:t>
              <w:br/>
              <w:t>What happens after hours, on a missed promise, or when the tool cannot answer?</w:t>
            </w:r>
          </w:p>
        </w:tc>
        <w:tc>
          <w:tcPr>
            <w:tcW w:type="dxa" w:w="3053"/>
            <w:vAlign w:val="center"/>
            <w:tcMar>
              <w:top w:w="90" w:type="dxa"/>
              <w:left w:w="100" w:type="dxa"/>
              <w:bottom w:w="90" w:type="dxa"/>
              <w:right w:w="100" w:type="dxa"/>
            </w:tcMar>
          </w:tcPr>
          <w:p>
            <w:pPr>
              <w:spacing w:after="0" w:line="250" w:lineRule="auto"/>
            </w:pPr>
            <w:r>
              <w:rPr>
                <w:b w:val="0"/>
                <w:sz w:val="18"/>
              </w:rPr>
              <w:br/>
            </w:r>
          </w:p>
        </w:tc>
        <w:tc>
          <w:tcPr>
            <w:tcW w:type="dxa" w:w="3024"/>
            <w:vAlign w:val="center"/>
            <w:tcMar>
              <w:top w:w="90" w:type="dxa"/>
              <w:left w:w="100" w:type="dxa"/>
              <w:bottom w:w="90" w:type="dxa"/>
              <w:right w:w="100" w:type="dxa"/>
            </w:tcMar>
          </w:tcPr>
          <w:p>
            <w:pPr>
              <w:spacing w:after="0" w:line="250" w:lineRule="auto"/>
            </w:pPr>
            <w:r>
              <w:rPr>
                <w:b w:val="0"/>
                <w:sz w:val="18"/>
              </w:rPr>
              <w:br/>
            </w:r>
          </w:p>
        </w:tc>
      </w:tr>
    </w:tbl>
    <w:p>
      <w:pPr>
        <w:spacing w:after="60"/>
      </w:pPr>
      <w:r>
        <w:rPr>
          <w:sz w:val="2"/>
        </w:rPr>
      </w:r>
    </w:p>
    <w:p>
      <w:pPr>
        <w:keepNext/>
        <w:spacing w:after="0"/>
      </w:pPr>
      <w:r>
        <w:t>Test timestamps: request ____________  staff acceptance ____________  elapsed ____________</w:t>
      </w:r>
    </w:p>
    <w:p>
      <w:pPr>
        <w:spacing w:before="0" w:after="0" w:line="374" w:lineRule="exact"/>
        <w:pBdr>
          <w:bottom w:val="single" w:sz="4" w:space="1" w:color="D9D9D9"/>
        </w:pBdr>
      </w:pPr>
      <w:r>
        <w:t xml:space="preserve"> </w:t>
      </w:r>
    </w:p>
    <w:p>
      <w:pPr>
        <w:spacing w:after="60" w:line="20" w:lineRule="exact"/>
      </w:pPr>
      <w:r>
        <w:rPr>
          <w:sz w:val="2"/>
        </w:rPr>
      </w:r>
    </w:p>
    <w:p>
      <w:pPr>
        <w:keepNext/>
        <w:spacing w:after="0"/>
      </w:pPr>
      <w:r>
        <w:t>Who will act on a failed handoff? Name, contact route, and trigger</w:t>
      </w:r>
    </w:p>
    <w:p>
      <w:pPr>
        <w:spacing w:before="0" w:after="0" w:line="374" w:lineRule="exact"/>
        <w:pBdr>
          <w:bottom w:val="single" w:sz="4" w:space="1" w:color="D9D9D9"/>
        </w:pBdr>
      </w:pPr>
      <w:r>
        <w:t xml:space="preserve"> </w:t>
      </w:r>
    </w:p>
    <w:p>
      <w:pPr>
        <w:spacing w:after="60" w:line="20" w:lineRule="exact"/>
      </w:pPr>
      <w:r>
        <w:rPr>
          <w:sz w:val="2"/>
        </w:rPr>
      </w:r>
    </w:p>
    <w:p>
      <w:r>
        <w:rPr>
          <w:b/>
          <w:sz w:val="19"/>
        </w:rPr>
        <w:t>Before wider use:</w:t>
      </w:r>
      <w:r>
        <w:rPr>
          <w:sz w:val="19"/>
        </w:rPr>
        <w:t xml:space="preserve"> verify the human route with the receiving team. Have an accountable owner decide whether to repair, limit, or pause the affected workflow under local policy. This test is a workshop exercise, not a compliance certification.</w:t>
      </w:r>
    </w:p>
    <w:p>
      <w:pPr>
        <w:pageBreakBefore/>
        <w:spacing w:after="140"/>
      </w:pPr>
      <w:r>
        <w:rPr>
          <w:b/>
          <w:color w:val="9B7947"/>
          <w:sz w:val="18"/>
        </w:rPr>
        <w:t>WORKSHOP 06  /  OCTOBER 14 2026</w:t>
      </w:r>
    </w:p>
    <w:p>
      <w:pPr>
        <w:pStyle w:val="Heading1"/>
      </w:pPr>
      <w:r>
        <w:t>Choose one change for the week</w:t>
      </w:r>
    </w:p>
    <w:p>
      <w:r>
        <w:t>Blank action plan. Start with an observed break in the handoff. Choose a change within your team’s authority and define what evidence will tell you whether it helped.</w:t>
      </w:r>
    </w:p>
    <w:p>
      <w:pPr>
        <w:keepNext/>
        <w:spacing w:after="0"/>
      </w:pPr>
      <w:r>
        <w:t>Week of __________________  Team __________________  Review meeting date __________________</w:t>
      </w:r>
    </w:p>
    <w:p>
      <w:pPr>
        <w:spacing w:before="0" w:after="0" w:line="374" w:lineRule="exact"/>
        <w:pBdr>
          <w:bottom w:val="single" w:sz="4" w:space="1" w:color="D9D9D9"/>
        </w:pBdr>
      </w:pPr>
      <w:r>
        <w:t xml:space="preserve"> </w:t>
      </w:r>
    </w:p>
    <w:p>
      <w:pPr>
        <w:spacing w:after="60" w:line="20" w:lineRule="exact"/>
      </w:pPr>
      <w:r>
        <w:rPr>
          <w:sz w:val="2"/>
        </w:rPr>
      </w:r>
    </w:p>
    <w:p>
      <w:pPr>
        <w:keepNext/>
        <w:spacing w:after="0"/>
      </w:pPr>
      <w:r>
        <w:t>What did we observe? Include the case or test evidence, without identifying a student</w:t>
      </w:r>
    </w:p>
    <w:p>
      <w:pPr>
        <w:spacing w:before="0" w:after="0" w:line="374" w:lineRule="exact"/>
        <w:pBdr>
          <w:bottom w:val="single" w:sz="4" w:space="1" w:color="D9D9D9"/>
        </w:pBdr>
      </w:pPr>
      <w:r>
        <w:t xml:space="preserve"> </w:t>
      </w:r>
    </w:p>
    <w:p>
      <w:pPr>
        <w:spacing w:before="0" w:after="0" w:line="374" w:lineRule="exact"/>
        <w:pBdr>
          <w:bottom w:val="single" w:sz="4" w:space="1" w:color="D9D9D9"/>
        </w:pBdr>
      </w:pPr>
      <w:r>
        <w:t xml:space="preserve"> </w:t>
      </w:r>
    </w:p>
    <w:p>
      <w:pPr>
        <w:spacing w:after="60" w:line="20" w:lineRule="exact"/>
      </w:pPr>
      <w:r>
        <w:rPr>
          <w:sz w:val="2"/>
        </w:rPr>
      </w:r>
    </w:p>
    <w:p>
      <w:pPr>
        <w:keepNext/>
        <w:spacing w:after="0"/>
      </w:pPr>
      <w:r>
        <w:t>What one change will we test, and which part of the student’s path should it improve?</w:t>
      </w:r>
    </w:p>
    <w:p>
      <w:pPr>
        <w:spacing w:before="0" w:after="0" w:line="374" w:lineRule="exact"/>
        <w:pBdr>
          <w:bottom w:val="single" w:sz="4" w:space="1" w:color="D9D9D9"/>
        </w:pBdr>
      </w:pPr>
      <w:r>
        <w:t xml:space="preserve"> </w:t>
      </w:r>
    </w:p>
    <w:p>
      <w:pPr>
        <w:spacing w:before="0" w:after="0" w:line="374" w:lineRule="exact"/>
        <w:pBdr>
          <w:bottom w:val="single" w:sz="4" w:space="1" w:color="D9D9D9"/>
        </w:pBdr>
      </w:pPr>
      <w:r>
        <w:t xml:space="preserve"> </w:t>
      </w:r>
    </w:p>
    <w:p>
      <w:pPr>
        <w:spacing w:after="60" w:line="20" w:lineRule="exact"/>
      </w:pPr>
      <w:r>
        <w:rPr>
          <w:sz w:val="2"/>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464"/>
        <w:gridCol w:w="3110"/>
        <w:gridCol w:w="2592"/>
      </w:tblGrid>
      <w:tr>
        <w:trPr>
          <w:cantSplit/>
          <w:tblHeader/>
        </w:trPr>
        <w:tc>
          <w:tcPr>
            <w:tcW w:type="dxa" w:w="4464"/>
            <w:vAlign w:val="center"/>
            <w:tcMar>
              <w:top w:w="90" w:type="dxa"/>
              <w:left w:w="100" w:type="dxa"/>
              <w:bottom w:w="90" w:type="dxa"/>
              <w:right w:w="100" w:type="dxa"/>
            </w:tcMar>
            <w:shd w:fill="F8F4EC"/>
          </w:tcPr>
          <w:p>
            <w:pPr>
              <w:spacing w:after="0" w:line="250" w:lineRule="auto"/>
              <w:jc w:val="left"/>
            </w:pPr>
            <w:r>
              <w:rPr>
                <w:b/>
                <w:sz w:val="19"/>
              </w:rPr>
              <w:t>Action or check</w:t>
            </w:r>
          </w:p>
        </w:tc>
        <w:tc>
          <w:tcPr>
            <w:tcW w:type="dxa" w:w="3110"/>
            <w:vAlign w:val="center"/>
            <w:tcMar>
              <w:top w:w="90" w:type="dxa"/>
              <w:left w:w="100" w:type="dxa"/>
              <w:bottom w:w="90" w:type="dxa"/>
              <w:right w:w="100" w:type="dxa"/>
            </w:tcMar>
            <w:shd w:fill="F8F4EC"/>
          </w:tcPr>
          <w:p>
            <w:pPr>
              <w:spacing w:after="0" w:line="250" w:lineRule="auto"/>
            </w:pPr>
            <w:r>
              <w:rPr>
                <w:b/>
                <w:sz w:val="19"/>
              </w:rPr>
              <w:t>Accountable owner</w:t>
            </w:r>
          </w:p>
        </w:tc>
        <w:tc>
          <w:tcPr>
            <w:tcW w:type="dxa" w:w="2592"/>
            <w:vAlign w:val="center"/>
            <w:tcMar>
              <w:top w:w="90" w:type="dxa"/>
              <w:left w:w="100" w:type="dxa"/>
              <w:bottom w:w="90" w:type="dxa"/>
              <w:right w:w="100" w:type="dxa"/>
            </w:tcMar>
            <w:shd w:fill="F8F4EC"/>
          </w:tcPr>
          <w:p>
            <w:pPr>
              <w:spacing w:after="0" w:line="250" w:lineRule="auto"/>
            </w:pPr>
            <w:r>
              <w:rPr>
                <w:b/>
                <w:sz w:val="19"/>
              </w:rPr>
              <w:t>Due date and time</w:t>
            </w:r>
          </w:p>
        </w:tc>
      </w:tr>
      <w:tr>
        <w:trPr>
          <w:cantSplit/>
          <w:trHeight w:val="605" w:hRule="atLeast"/>
        </w:trPr>
        <w:tc>
          <w:tcPr>
            <w:tcW w:type="dxa" w:w="4464"/>
            <w:vAlign w:val="center"/>
            <w:tcMar>
              <w:top w:w="90" w:type="dxa"/>
              <w:left w:w="100" w:type="dxa"/>
              <w:bottom w:w="90" w:type="dxa"/>
              <w:right w:w="100" w:type="dxa"/>
            </w:tcMar>
          </w:tcPr>
          <w:p>
            <w:pPr>
              <w:spacing w:after="0" w:line="250" w:lineRule="auto"/>
              <w:jc w:val="left"/>
            </w:pPr>
            <w:r>
              <w:rPr>
                <w:b w:val="0"/>
                <w:sz w:val="19"/>
              </w:rPr>
              <w:t>Prepare the change</w:t>
            </w:r>
          </w:p>
        </w:tc>
        <w:tc>
          <w:tcPr>
            <w:tcW w:type="dxa" w:w="3110"/>
            <w:vAlign w:val="center"/>
            <w:tcMar>
              <w:top w:w="90" w:type="dxa"/>
              <w:left w:w="100" w:type="dxa"/>
              <w:bottom w:w="90" w:type="dxa"/>
              <w:right w:w="100" w:type="dxa"/>
            </w:tcMar>
          </w:tcPr>
          <w:p>
            <w:pPr>
              <w:spacing w:after="0" w:line="250" w:lineRule="auto"/>
            </w:pPr>
            <w:r>
              <w:rPr>
                <w:b w:val="0"/>
                <w:sz w:val="19"/>
              </w:rPr>
            </w:r>
          </w:p>
        </w:tc>
        <w:tc>
          <w:tcPr>
            <w:tcW w:type="dxa" w:w="2592"/>
            <w:vAlign w:val="center"/>
            <w:tcMar>
              <w:top w:w="90" w:type="dxa"/>
              <w:left w:w="100" w:type="dxa"/>
              <w:bottom w:w="90" w:type="dxa"/>
              <w:right w:w="100" w:type="dxa"/>
            </w:tcMar>
          </w:tcPr>
          <w:p>
            <w:pPr>
              <w:spacing w:after="0" w:line="250" w:lineRule="auto"/>
            </w:pPr>
            <w:r>
              <w:rPr>
                <w:b w:val="0"/>
                <w:sz w:val="19"/>
              </w:rPr>
            </w:r>
          </w:p>
        </w:tc>
      </w:tr>
      <w:tr>
        <w:trPr>
          <w:cantSplit/>
          <w:trHeight w:val="605" w:hRule="atLeast"/>
        </w:trPr>
        <w:tc>
          <w:tcPr>
            <w:tcW w:type="dxa" w:w="4464"/>
            <w:vAlign w:val="center"/>
            <w:tcMar>
              <w:top w:w="90" w:type="dxa"/>
              <w:left w:w="100" w:type="dxa"/>
              <w:bottom w:w="90" w:type="dxa"/>
              <w:right w:w="100" w:type="dxa"/>
            </w:tcMar>
          </w:tcPr>
          <w:p>
            <w:pPr>
              <w:spacing w:after="0" w:line="250" w:lineRule="auto"/>
              <w:jc w:val="left"/>
            </w:pPr>
            <w:r>
              <w:rPr>
                <w:b w:val="0"/>
                <w:sz w:val="19"/>
              </w:rPr>
              <w:t>Confirm the receiving team is ready</w:t>
            </w:r>
          </w:p>
        </w:tc>
        <w:tc>
          <w:tcPr>
            <w:tcW w:type="dxa" w:w="3110"/>
            <w:vAlign w:val="center"/>
            <w:tcMar>
              <w:top w:w="90" w:type="dxa"/>
              <w:left w:w="100" w:type="dxa"/>
              <w:bottom w:w="90" w:type="dxa"/>
              <w:right w:w="100" w:type="dxa"/>
            </w:tcMar>
          </w:tcPr>
          <w:p>
            <w:pPr>
              <w:spacing w:after="0" w:line="250" w:lineRule="auto"/>
            </w:pPr>
            <w:r>
              <w:rPr>
                <w:b w:val="0"/>
                <w:sz w:val="19"/>
              </w:rPr>
            </w:r>
          </w:p>
        </w:tc>
        <w:tc>
          <w:tcPr>
            <w:tcW w:type="dxa" w:w="2592"/>
            <w:vAlign w:val="center"/>
            <w:tcMar>
              <w:top w:w="90" w:type="dxa"/>
              <w:left w:w="100" w:type="dxa"/>
              <w:bottom w:w="90" w:type="dxa"/>
              <w:right w:w="100" w:type="dxa"/>
            </w:tcMar>
          </w:tcPr>
          <w:p>
            <w:pPr>
              <w:spacing w:after="0" w:line="250" w:lineRule="auto"/>
            </w:pPr>
            <w:r>
              <w:rPr>
                <w:b w:val="0"/>
                <w:sz w:val="19"/>
              </w:rPr>
            </w:r>
          </w:p>
        </w:tc>
      </w:tr>
      <w:tr>
        <w:trPr>
          <w:cantSplit/>
          <w:trHeight w:val="605" w:hRule="atLeast"/>
        </w:trPr>
        <w:tc>
          <w:tcPr>
            <w:tcW w:type="dxa" w:w="4464"/>
            <w:vAlign w:val="center"/>
            <w:tcMar>
              <w:top w:w="90" w:type="dxa"/>
              <w:left w:w="100" w:type="dxa"/>
              <w:bottom w:w="90" w:type="dxa"/>
              <w:right w:w="100" w:type="dxa"/>
            </w:tcMar>
          </w:tcPr>
          <w:p>
            <w:pPr>
              <w:spacing w:after="0" w:line="250" w:lineRule="auto"/>
              <w:jc w:val="left"/>
            </w:pPr>
            <w:r>
              <w:rPr>
                <w:b w:val="0"/>
                <w:sz w:val="19"/>
              </w:rPr>
              <w:t>Run the agreed test</w:t>
            </w:r>
          </w:p>
        </w:tc>
        <w:tc>
          <w:tcPr>
            <w:tcW w:type="dxa" w:w="3110"/>
            <w:vAlign w:val="center"/>
            <w:tcMar>
              <w:top w:w="90" w:type="dxa"/>
              <w:left w:w="100" w:type="dxa"/>
              <w:bottom w:w="90" w:type="dxa"/>
              <w:right w:w="100" w:type="dxa"/>
            </w:tcMar>
          </w:tcPr>
          <w:p>
            <w:pPr>
              <w:spacing w:after="0" w:line="250" w:lineRule="auto"/>
            </w:pPr>
            <w:r>
              <w:rPr>
                <w:b w:val="0"/>
                <w:sz w:val="19"/>
              </w:rPr>
            </w:r>
          </w:p>
        </w:tc>
        <w:tc>
          <w:tcPr>
            <w:tcW w:type="dxa" w:w="2592"/>
            <w:vAlign w:val="center"/>
            <w:tcMar>
              <w:top w:w="90" w:type="dxa"/>
              <w:left w:w="100" w:type="dxa"/>
              <w:bottom w:w="90" w:type="dxa"/>
              <w:right w:w="100" w:type="dxa"/>
            </w:tcMar>
          </w:tcPr>
          <w:p>
            <w:pPr>
              <w:spacing w:after="0" w:line="250" w:lineRule="auto"/>
            </w:pPr>
            <w:r>
              <w:rPr>
                <w:b w:val="0"/>
                <w:sz w:val="19"/>
              </w:rPr>
            </w:r>
          </w:p>
        </w:tc>
      </w:tr>
      <w:tr>
        <w:trPr>
          <w:cantSplit/>
          <w:trHeight w:val="605" w:hRule="atLeast"/>
        </w:trPr>
        <w:tc>
          <w:tcPr>
            <w:tcW w:type="dxa" w:w="4464"/>
            <w:vAlign w:val="center"/>
            <w:tcMar>
              <w:top w:w="90" w:type="dxa"/>
              <w:left w:w="100" w:type="dxa"/>
              <w:bottom w:w="90" w:type="dxa"/>
              <w:right w:w="100" w:type="dxa"/>
            </w:tcMar>
          </w:tcPr>
          <w:p>
            <w:pPr>
              <w:spacing w:after="0" w:line="250" w:lineRule="auto"/>
              <w:jc w:val="left"/>
            </w:pPr>
            <w:r>
              <w:rPr>
                <w:b w:val="0"/>
                <w:sz w:val="19"/>
              </w:rPr>
              <w:t>Review evidence and decide</w:t>
            </w:r>
          </w:p>
        </w:tc>
        <w:tc>
          <w:tcPr>
            <w:tcW w:type="dxa" w:w="3110"/>
            <w:vAlign w:val="center"/>
            <w:tcMar>
              <w:top w:w="90" w:type="dxa"/>
              <w:left w:w="100" w:type="dxa"/>
              <w:bottom w:w="90" w:type="dxa"/>
              <w:right w:w="100" w:type="dxa"/>
            </w:tcMar>
          </w:tcPr>
          <w:p>
            <w:pPr>
              <w:spacing w:after="0" w:line="250" w:lineRule="auto"/>
            </w:pPr>
            <w:r>
              <w:rPr>
                <w:b w:val="0"/>
                <w:sz w:val="19"/>
              </w:rPr>
            </w:r>
          </w:p>
        </w:tc>
        <w:tc>
          <w:tcPr>
            <w:tcW w:type="dxa" w:w="2592"/>
            <w:vAlign w:val="center"/>
            <w:tcMar>
              <w:top w:w="90" w:type="dxa"/>
              <w:left w:w="100" w:type="dxa"/>
              <w:bottom w:w="90" w:type="dxa"/>
              <w:right w:w="100" w:type="dxa"/>
            </w:tcMar>
          </w:tcPr>
          <w:p>
            <w:pPr>
              <w:spacing w:after="0" w:line="250" w:lineRule="auto"/>
            </w:pPr>
            <w:r>
              <w:rPr>
                <w:b w:val="0"/>
                <w:sz w:val="19"/>
              </w:rPr>
            </w:r>
          </w:p>
        </w:tc>
      </w:tr>
    </w:tbl>
    <w:p>
      <w:pPr>
        <w:spacing w:after="60"/>
      </w:pPr>
      <w:r>
        <w:rPr>
          <w:sz w:val="2"/>
        </w:rPr>
      </w:r>
    </w:p>
    <w:p>
      <w:pPr>
        <w:keepNext/>
        <w:spacing w:after="0"/>
      </w:pPr>
      <w:r>
        <w:t>What will we compare? Define the clock, evidence, and cases included before the test</w:t>
      </w:r>
    </w:p>
    <w:p>
      <w:pPr>
        <w:spacing w:before="0" w:after="0" w:line="374" w:lineRule="exact"/>
        <w:pBdr>
          <w:bottom w:val="single" w:sz="4" w:space="1" w:color="D9D9D9"/>
        </w:pBdr>
      </w:pPr>
      <w:r>
        <w:t xml:space="preserve"> </w:t>
      </w:r>
    </w:p>
    <w:p>
      <w:pPr>
        <w:spacing w:after="60" w:line="20" w:lineRule="exact"/>
      </w:pPr>
      <w:r>
        <w:rPr>
          <w:sz w:val="2"/>
        </w:rPr>
      </w:r>
    </w:p>
    <w:p>
      <w:pPr>
        <w:keepNext/>
        <w:spacing w:after="0"/>
      </w:pPr>
      <w:r>
        <w:t>What would make us stop, escalate, or change the test? Who decides?</w:t>
      </w:r>
    </w:p>
    <w:p>
      <w:pPr>
        <w:spacing w:before="0" w:after="0" w:line="374" w:lineRule="exact"/>
        <w:pBdr>
          <w:bottom w:val="single" w:sz="4" w:space="1" w:color="D9D9D9"/>
        </w:pBdr>
      </w:pPr>
      <w:r>
        <w:t xml:space="preserve"> </w:t>
      </w:r>
    </w:p>
    <w:p>
      <w:pPr>
        <w:spacing w:after="60" w:line="20" w:lineRule="exact"/>
      </w:pPr>
      <w:r>
        <w:rPr>
          <w:sz w:val="2"/>
        </w:rPr>
      </w:r>
    </w:p>
    <w:p>
      <w:pPr>
        <w:keepNext/>
        <w:spacing w:after="0"/>
      </w:pPr>
      <w:r>
        <w:t>What will we tell staff and students if the test affects an existing promise?</w:t>
      </w:r>
    </w:p>
    <w:p>
      <w:pPr>
        <w:spacing w:before="0" w:after="0" w:line="374" w:lineRule="exact"/>
        <w:pBdr>
          <w:bottom w:val="single" w:sz="4" w:space="1" w:color="D9D9D9"/>
        </w:pBdr>
      </w:pPr>
      <w:r>
        <w:t xml:space="preserve"> </w:t>
      </w:r>
    </w:p>
    <w:p>
      <w:pPr>
        <w:spacing w:after="60" w:line="20" w:lineRule="exact"/>
      </w:pPr>
      <w:r>
        <w:rPr>
          <w:sz w:val="2"/>
        </w:rPr>
      </w:r>
    </w:p>
    <w:p>
      <w:pPr>
        <w:pStyle w:val="Heading2"/>
      </w:pPr>
      <w:r>
        <w:t>At the review</w:t>
      </w:r>
    </w:p>
    <w:p>
      <w:r>
        <w:rPr>
          <w:sz w:val="20"/>
        </w:rPr>
        <w:t>Decision:  [ ] Continue  [ ] Adjust  [ ] Stop  [ ] Gather more evidence</w:t>
        <w:br/>
        <w:t>Reason and evidence ______________________________________________________________</w:t>
        <w:br/>
        <w:t>Next owner and review date _________________________________________________________</w:t>
      </w:r>
    </w:p>
    <w:p>
      <w:r>
        <w:rPr>
          <w:b/>
          <w:sz w:val="19"/>
        </w:rPr>
        <w:t>Keep the claim modest:</w:t>
      </w:r>
      <w:r>
        <w:rPr>
          <w:sz w:val="19"/>
        </w:rPr>
        <w:t xml:space="preserve"> record what you observed in these cases. Do not present a small local test as proof of improved persistence, retention, or graduation.</w:t>
      </w:r>
    </w:p>
    <w:p>
      <w:pPr>
        <w:pageBreakBefore/>
        <w:spacing w:after="140"/>
      </w:pPr>
      <w:r>
        <w:rPr>
          <w:b/>
          <w:color w:val="9B7947"/>
          <w:sz w:val="18"/>
        </w:rPr>
        <w:t>WORKSHOP 07  /  OCTOBER 14 2026</w:t>
      </w:r>
    </w:p>
    <w:p>
      <w:pPr>
        <w:pStyle w:val="Heading1"/>
      </w:pPr>
      <w:r>
        <w:t>Sources and final review</w:t>
      </w:r>
    </w:p>
    <w:p>
      <w:r>
        <w:t>Source notes support the context. The worksheets, test steps, ownership definitions, and action plan are original proposed practices for local adaptation.</w:t>
      </w:r>
    </w:p>
    <w:p>
      <w:pPr>
        <w:pStyle w:val="Heading2"/>
      </w:pPr>
      <w:r>
        <w:t>1 Transfer credit and degree requirements</w:t>
      </w:r>
    </w:p>
    <w:p>
      <w:r/>
      <w:hyperlink r:id="rId10">
        <w:r>
          <w:rPr>
            <w:color w:val="6B263B"/>
            <w:u w:val="single"/>
          </w:rPr>
          <w:t>Navigating Transfer in Washington Student Experiences Barriers and Supports</w:t>
        </w:r>
      </w:hyperlink>
    </w:p>
    <w:p>
      <w:pPr>
        <w:spacing w:after="80"/>
      </w:pPr>
      <w:r>
        <w:rPr>
          <w:sz w:val="19"/>
        </w:rPr>
        <w:t>Davis and colleagues, University of Washington Community College Research Initiatives and Washington Student Achievement Council, September 2026. Executive summary, pp. 1–2. Interviews with 20 students describe credit-applicability and advising barriers. This qualitative study does not estimate their statewide prevalence.</w:t>
      </w:r>
    </w:p>
    <w:p>
      <w:pPr>
        <w:spacing w:after="100"/>
      </w:pPr>
      <w:r>
        <w:rPr>
          <w:sz w:val="16"/>
        </w:rPr>
        <w:t>https://wsac.wa.gov/sites/default/files/2026.09-Navigating.Transfer.in_.WA-Executive.Summary.pdf</w:t>
      </w:r>
    </w:p>
    <w:p>
      <w:pPr>
        <w:pStyle w:val="Heading2"/>
      </w:pPr>
      <w:r>
        <w:t>2 Planning information and official decisions</w:t>
      </w:r>
    </w:p>
    <w:p>
      <w:r/>
      <w:hyperlink r:id="rId11">
        <w:r>
          <w:rPr>
            <w:color w:val="6B263B"/>
            <w:u w:val="single"/>
          </w:rPr>
          <w:t>NCICU Transfer Pathways Frequently Asked Questions</w:t>
        </w:r>
      </w:hyperlink>
    </w:p>
    <w:p>
      <w:pPr>
        <w:spacing w:after="80"/>
      </w:pPr>
      <w:r>
        <w:rPr>
          <w:sz w:val="19"/>
        </w:rPr>
        <w:t>North Carolina Independent Colleges and Universities. The FAQ about an evaluation that looks wrong distinguishes the platform’s planning evaluation from an official transfer decision and directs students to the receiving institution’s registrar or transfer advisor. Use local policy to identify the decision authority for your case.</w:t>
      </w:r>
    </w:p>
    <w:p>
      <w:pPr>
        <w:spacing w:after="100"/>
      </w:pPr>
      <w:r>
        <w:rPr>
          <w:sz w:val="16"/>
        </w:rPr>
        <w:t>https://ncicu.org/transfer-pathways/</w:t>
      </w:r>
    </w:p>
    <w:p>
      <w:pPr>
        <w:pStyle w:val="Heading2"/>
      </w:pPr>
      <w:r>
        <w:t>3 A human route in a chatbot pilot</w:t>
      </w:r>
    </w:p>
    <w:p>
      <w:r/>
      <w:hyperlink r:id="rId12">
        <w:r>
          <w:rPr>
            <w:color w:val="6B263B"/>
            <w:u w:val="single"/>
          </w:rPr>
          <w:t>Piloting a Customized Chatbot to Increase College and Financial Aid Awareness</w:t>
        </w:r>
      </w:hyperlink>
    </w:p>
    <w:p>
      <w:pPr>
        <w:spacing w:after="80"/>
      </w:pPr>
      <w:r>
        <w:rPr>
          <w:sz w:val="19"/>
        </w:rPr>
        <w:t>Kukreja and Deane, Washington Student Achievement Council, July 2026, pp. 1–3. The five-partner OtterBot pilot includes local branding, locally relevant information, and escalation to community contacts. The brief describes a design and intended outcomes; it does not establish enrollment gains or that the tool uses generative AI.</w:t>
      </w:r>
    </w:p>
    <w:p>
      <w:pPr>
        <w:spacing w:after="100"/>
      </w:pPr>
      <w:r>
        <w:rPr>
          <w:sz w:val="16"/>
        </w:rPr>
        <w:t>https://wsac.wa.gov/sites/default/files/OtterBot.Pilot-Piloting.a.Customized.Chatbot.pdf</w:t>
      </w:r>
    </w:p>
    <w:p>
      <w:pPr>
        <w:pStyle w:val="Heading2"/>
      </w:pPr>
      <w:r>
        <w:t>Before your team leaves</w:t>
      </w:r>
    </w:p>
    <w:p>
      <w:pPr>
        <w:ind w:left="144" w:hanging="144"/>
      </w:pPr>
      <w:r>
        <w:t>• Name the owner of any question that is still open</w:t>
      </w:r>
    </w:p>
    <w:p>
      <w:pPr>
        <w:ind w:left="144" w:hanging="144"/>
      </w:pPr>
      <w:r>
        <w:t>• Check that the student-facing promise matches the staff-facing commitment</w:t>
      </w:r>
    </w:p>
    <w:p>
      <w:pPr>
        <w:ind w:left="144" w:hanging="144"/>
      </w:pPr>
      <w:r>
        <w:t>• Record the next review time and the evidence the team needs to bring</w:t>
      </w:r>
    </w:p>
    <w:p>
      <w:pPr>
        <w:keepNext/>
        <w:spacing w:after="0"/>
      </w:pPr>
      <w:r>
        <w:t>What will we do differently when the next student asks for help?</w:t>
      </w:r>
    </w:p>
    <w:p>
      <w:pPr>
        <w:spacing w:before="0" w:after="0" w:line="374" w:lineRule="exact"/>
        <w:pBdr>
          <w:bottom w:val="single" w:sz="4" w:space="1" w:color="D9D9D9"/>
        </w:pBdr>
      </w:pPr>
      <w:r>
        <w:t xml:space="preserve"> </w:t>
      </w:r>
    </w:p>
    <w:p>
      <w:pPr>
        <w:spacing w:before="0" w:after="0" w:line="374" w:lineRule="exact"/>
        <w:pBdr>
          <w:bottom w:val="single" w:sz="4" w:space="1" w:color="D9D9D9"/>
        </w:pBdr>
      </w:pPr>
      <w:r>
        <w:t xml:space="preserve"> </w:t>
      </w:r>
    </w:p>
    <w:p>
      <w:pPr>
        <w:spacing w:after="60" w:line="20" w:lineRule="exact"/>
      </w:pPr>
      <w:r>
        <w:rPr>
          <w:sz w:val="2"/>
        </w:rPr>
      </w:r>
    </w:p>
    <w:p>
      <w:r>
        <w:rPr>
          <w:sz w:val="18"/>
        </w:rPr>
        <w:t>Version 1.0 • October 14, 2026. Source links checked October 14, 2026. Worksheet copies may be adapted to local policy. No response-time benchmark is implied by this packet.</w:t>
      </w:r>
    </w:p>
    <w:sectPr w:rsidR="00FC693F" w:rsidRPr="0006063C" w:rsidSect="00034616">
      <w:footerReference w:type="default" r:id="rId9"/>
      <w:pgSz w:w="12240" w:h="15840"/>
      <w:pgMar w:top="965" w:right="1037" w:bottom="922" w:left="1037" w:header="374" w:footer="4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66" w:val="right"/>
      </w:tabs>
      <w:spacing w:before="0" w:after="0"/>
    </w:pPr>
    <w:r>
      <w:rPr>
        <w:color w:val="6B263B"/>
        <w:sz w:val="16"/>
      </w:rPr>
      <w:t>INNOVATION FORGE  |  WEEKLY BELLOWS</w:t>
    </w:r>
    <w:r>
      <w:rPr>
        <w:sz w:val="16"/>
      </w:rPr>
      <w:tab/>
    </w:r>
    <w:r>
      <w:rPr>
        <w:sz w:val="16"/>
      </w:rPr>
      <w:t xml:space="preserve">PAGE </w:t>
    </w:r>
    <w:fldSimple w:instr="PAGE"/>
    <w:r>
      <w:rPr>
        <w:sz w:val="16"/>
      </w:rPr>
      <w:t xml:space="preserve"> / 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4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40"/>
      <w:outlineLvl w:val="0"/>
    </w:pPr>
    <w:rPr>
      <w:rFonts w:asciiTheme="majorHAnsi" w:eastAsiaTheme="majorEastAsia" w:hAnsiTheme="majorHAnsi" w:cstheme="majorBidi" w:ascii="Arial" w:hAnsi="Arial"/>
      <w:b/>
      <w:bCs/>
      <w:color w:val="000000"/>
      <w:sz w:val="42"/>
      <w:szCs w:val="28"/>
    </w:rPr>
  </w:style>
  <w:style w:type="paragraph" w:styleId="Heading2">
    <w:name w:val="heading 2"/>
    <w:basedOn w:val="Normal"/>
    <w:next w:val="Normal"/>
    <w:link w:val="Heading2Char"/>
    <w:uiPriority w:val="9"/>
    <w:unhideWhenUsed/>
    <w:qFormat/>
    <w:rsid w:val="00FC693F"/>
    <w:pPr>
      <w:keepNext/>
      <w:keepLines/>
      <w:widowControl/>
      <w:spacing w:before="200" w:after="14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00" w:after="14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40" w:lineRule="auto" w:before="0"/>
      <w:contextualSpacing/>
    </w:pPr>
    <w:rPr>
      <w:rFonts w:asciiTheme="majorHAnsi" w:eastAsiaTheme="majorEastAsia" w:hAnsiTheme="majorHAnsi" w:cstheme="majorBidi" w:ascii="Arial" w:hAnsi="Arial"/>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140"/>
    </w:pPr>
    <w:rPr>
      <w:rFonts w:asciiTheme="majorHAnsi" w:eastAsiaTheme="majorEastAsia" w:hAnsiTheme="majorHAnsi" w:cstheme="majorBidi" w:ascii="Arial" w:hAnsi="Arial"/>
      <w:b w:val="0"/>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widowControl/>
      <w:spacing w:line="240" w:lineRule="auto" w:after="100"/>
    </w:pPr>
    <w:rPr>
      <w:rFonts w:ascii="Arial" w:hAnsi="Arial"/>
      <w:b/>
      <w:bCs/>
      <w:i w:val="0"/>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sac.wa.gov/sites/default/files/2026.09-Navigating.Transfer.in_.WA-Executive.Summary.pdf" TargetMode="External"/><Relationship Id="rId11" Type="http://schemas.openxmlformats.org/officeDocument/2006/relationships/hyperlink" Target="https://ncicu.org/transfer-pathways/" TargetMode="External"/><Relationship Id="rId12" Type="http://schemas.openxmlformats.org/officeDocument/2006/relationships/hyperlink" Target="https://wsac.wa.gov/sites/default/files/OtterBot.Pilot-Piloting.a.Customized.Chatbo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Question Handoff Workshop</dc:title>
  <dc:subject>Weekly Bellows Someone on the Other End resource packet</dc:subject>
  <dc:creator>Innovation Forge</dc:creator>
  <cp:keywords>student support, handoff, transfer, workshop, worksheet</cp:keywords>
  <dc:description>Version 1.0 | October 14, 2026</dc:description>
  <cp:lastModifiedBy/>
  <cp:revision>1</cp:revision>
  <dcterms:created xsi:type="dcterms:W3CDTF">2013-12-23T23:15:00Z</dcterms:created>
  <dcterms:modified xsi:type="dcterms:W3CDTF">2013-12-23T23:15:00Z</dcterms:modified>
  <cp:category/>
</cp:coreProperties>
</file>